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959F2" w14:textId="77777777" w:rsidR="00CF77B0" w:rsidRPr="005D4A8D" w:rsidRDefault="00CF77B0" w:rsidP="00CF77B0">
      <w:pPr>
        <w:jc w:val="center"/>
        <w:rPr>
          <w:rFonts w:cstheme="minorHAnsi"/>
          <w:sz w:val="44"/>
          <w:szCs w:val="44"/>
        </w:rPr>
      </w:pPr>
    </w:p>
    <w:p w14:paraId="641C59F3" w14:textId="77777777" w:rsidR="00CF77B0" w:rsidRPr="005D4A8D" w:rsidRDefault="00CF77B0" w:rsidP="00CF77B0">
      <w:pPr>
        <w:jc w:val="center"/>
        <w:rPr>
          <w:rFonts w:cstheme="minorHAnsi"/>
          <w:sz w:val="44"/>
          <w:szCs w:val="44"/>
        </w:rPr>
      </w:pPr>
    </w:p>
    <w:p w14:paraId="2EB3B298" w14:textId="77777777" w:rsidR="00CF77B0" w:rsidRPr="005D4A8D" w:rsidRDefault="00CF77B0" w:rsidP="00CF77B0">
      <w:pPr>
        <w:jc w:val="center"/>
        <w:rPr>
          <w:rFonts w:cstheme="minorHAnsi"/>
          <w:sz w:val="44"/>
          <w:szCs w:val="44"/>
        </w:rPr>
      </w:pPr>
    </w:p>
    <w:p w14:paraId="3ED7399A" w14:textId="4BA464D0" w:rsidR="00CF77B0" w:rsidRPr="005D4A8D" w:rsidRDefault="00B24A31" w:rsidP="00CF77B0">
      <w:pPr>
        <w:jc w:val="center"/>
        <w:rPr>
          <w:rFonts w:cstheme="minorHAnsi"/>
          <w:sz w:val="44"/>
          <w:szCs w:val="44"/>
        </w:rPr>
      </w:pPr>
      <w:r>
        <w:rPr>
          <w:rFonts w:cstheme="minorHAnsi"/>
          <w:sz w:val="44"/>
          <w:szCs w:val="44"/>
        </w:rPr>
        <w:t>[Modèle</w:t>
      </w:r>
      <w:r w:rsidR="00003A39">
        <w:rPr>
          <w:rFonts w:cstheme="minorHAnsi"/>
          <w:sz w:val="44"/>
          <w:szCs w:val="44"/>
        </w:rPr>
        <w:t>]</w:t>
      </w:r>
    </w:p>
    <w:p w14:paraId="3E463341" w14:textId="77777777" w:rsidR="00B608BE" w:rsidRDefault="00B24A31" w:rsidP="00B608BE">
      <w:pPr>
        <w:jc w:val="center"/>
        <w:rPr>
          <w:rFonts w:cstheme="minorHAnsi"/>
          <w:sz w:val="44"/>
          <w:szCs w:val="44"/>
        </w:rPr>
      </w:pPr>
      <w:r>
        <w:rPr>
          <w:rFonts w:cstheme="minorHAnsi"/>
          <w:sz w:val="44"/>
          <w:szCs w:val="44"/>
        </w:rPr>
        <w:t>Politique de Gestion environnementale</w:t>
      </w:r>
    </w:p>
    <w:p w14:paraId="0EFE938E" w14:textId="796F4F68" w:rsidR="00CF77B0" w:rsidRPr="005D4A8D" w:rsidRDefault="00B608BE" w:rsidP="00B608BE">
      <w:pPr>
        <w:jc w:val="center"/>
        <w:rPr>
          <w:rFonts w:cstheme="minorHAnsi"/>
          <w:sz w:val="44"/>
          <w:szCs w:val="44"/>
        </w:rPr>
      </w:pPr>
      <w:r w:rsidRPr="00B608BE">
        <w:rPr>
          <w:rFonts w:cstheme="minorHAnsi"/>
          <w:sz w:val="44"/>
          <w:szCs w:val="44"/>
        </w:rPr>
        <w:t>de la transformation d’anacarde</w:t>
      </w:r>
    </w:p>
    <w:p w14:paraId="3269F99A" w14:textId="2019179D" w:rsidR="00B608BE" w:rsidRDefault="00B608BE">
      <w:pPr>
        <w:rPr>
          <w:b/>
          <w:color w:val="0070C0"/>
          <w:sz w:val="28"/>
        </w:rPr>
      </w:pPr>
      <w:r>
        <w:rPr>
          <w:b/>
          <w:color w:val="0070C0"/>
          <w:sz w:val="28"/>
        </w:rPr>
        <w:br w:type="page"/>
      </w:r>
    </w:p>
    <w:p w14:paraId="7DAB9F9F" w14:textId="77777777" w:rsidR="00CF77B0" w:rsidRDefault="00CF77B0">
      <w:pPr>
        <w:rPr>
          <w:b/>
          <w:color w:val="0070C0"/>
          <w:sz w:val="28"/>
        </w:rPr>
      </w:pPr>
    </w:p>
    <w:sdt>
      <w:sdtPr>
        <w:rPr>
          <w:rFonts w:asciiTheme="minorHAnsi" w:eastAsiaTheme="minorHAnsi" w:hAnsiTheme="minorHAnsi" w:cstheme="minorBidi"/>
          <w:color w:val="auto"/>
          <w:sz w:val="22"/>
          <w:szCs w:val="22"/>
          <w:lang w:val="fr-FR"/>
        </w:rPr>
        <w:id w:val="2029060812"/>
        <w:docPartObj>
          <w:docPartGallery w:val="Table of Contents"/>
          <w:docPartUnique/>
        </w:docPartObj>
      </w:sdtPr>
      <w:sdtEndPr>
        <w:rPr>
          <w:b/>
          <w:bCs/>
          <w:noProof/>
        </w:rPr>
      </w:sdtEndPr>
      <w:sdtContent>
        <w:p w14:paraId="7ED47D93" w14:textId="2A5FE8F5" w:rsidR="00376337" w:rsidRPr="00B24A31" w:rsidRDefault="00376337">
          <w:pPr>
            <w:pStyle w:val="TOCHeading"/>
            <w:rPr>
              <w:lang w:val="fr-FR"/>
            </w:rPr>
          </w:pPr>
          <w:r w:rsidRPr="00B24A31">
            <w:rPr>
              <w:lang w:val="fr-FR"/>
            </w:rPr>
            <w:t>Contents</w:t>
          </w:r>
        </w:p>
        <w:p w14:paraId="38003911" w14:textId="04B43846" w:rsidR="00503A4F" w:rsidRDefault="00376337">
          <w:pPr>
            <w:pStyle w:val="TOC1"/>
            <w:tabs>
              <w:tab w:val="left" w:pos="440"/>
              <w:tab w:val="right" w:leader="dot" w:pos="9062"/>
            </w:tabs>
            <w:rPr>
              <w:rFonts w:eastAsiaTheme="minorEastAsia"/>
              <w:noProof/>
              <w:lang w:val="nl-NL" w:eastAsia="nl-NL"/>
            </w:rPr>
          </w:pPr>
          <w:r>
            <w:fldChar w:fldCharType="begin"/>
          </w:r>
          <w:r>
            <w:instrText xml:space="preserve"> TOC \o "1-3" \h \z \u </w:instrText>
          </w:r>
          <w:r>
            <w:fldChar w:fldCharType="separate"/>
          </w:r>
          <w:hyperlink w:anchor="_Toc74052725" w:history="1">
            <w:r w:rsidR="00503A4F" w:rsidRPr="00C1568C">
              <w:rPr>
                <w:rStyle w:val="Hyperlink"/>
                <w:noProof/>
              </w:rPr>
              <w:t>1</w:t>
            </w:r>
            <w:r w:rsidR="00503A4F">
              <w:rPr>
                <w:rFonts w:eastAsiaTheme="minorEastAsia"/>
                <w:noProof/>
                <w:lang w:val="nl-NL" w:eastAsia="nl-NL"/>
              </w:rPr>
              <w:tab/>
            </w:r>
            <w:r w:rsidR="00503A4F" w:rsidRPr="00C1568C">
              <w:rPr>
                <w:rStyle w:val="Hyperlink"/>
                <w:noProof/>
              </w:rPr>
              <w:t>Introduction</w:t>
            </w:r>
            <w:r w:rsidR="00503A4F">
              <w:rPr>
                <w:noProof/>
                <w:webHidden/>
              </w:rPr>
              <w:tab/>
            </w:r>
            <w:r w:rsidR="00503A4F">
              <w:rPr>
                <w:noProof/>
                <w:webHidden/>
              </w:rPr>
              <w:fldChar w:fldCharType="begin"/>
            </w:r>
            <w:r w:rsidR="00503A4F">
              <w:rPr>
                <w:noProof/>
                <w:webHidden/>
              </w:rPr>
              <w:instrText xml:space="preserve"> PAGEREF _Toc74052725 \h </w:instrText>
            </w:r>
            <w:r w:rsidR="00503A4F">
              <w:rPr>
                <w:noProof/>
                <w:webHidden/>
              </w:rPr>
            </w:r>
            <w:r w:rsidR="00503A4F">
              <w:rPr>
                <w:noProof/>
                <w:webHidden/>
              </w:rPr>
              <w:fldChar w:fldCharType="separate"/>
            </w:r>
            <w:r w:rsidR="00503A4F">
              <w:rPr>
                <w:noProof/>
                <w:webHidden/>
              </w:rPr>
              <w:t>4</w:t>
            </w:r>
            <w:r w:rsidR="00503A4F">
              <w:rPr>
                <w:noProof/>
                <w:webHidden/>
              </w:rPr>
              <w:fldChar w:fldCharType="end"/>
            </w:r>
          </w:hyperlink>
        </w:p>
        <w:p w14:paraId="7B9A0A87" w14:textId="06C43743" w:rsidR="00503A4F" w:rsidRDefault="00503A4F">
          <w:pPr>
            <w:pStyle w:val="TOC1"/>
            <w:tabs>
              <w:tab w:val="left" w:pos="440"/>
              <w:tab w:val="right" w:leader="dot" w:pos="9062"/>
            </w:tabs>
            <w:rPr>
              <w:rFonts w:eastAsiaTheme="minorEastAsia"/>
              <w:noProof/>
              <w:lang w:val="nl-NL" w:eastAsia="nl-NL"/>
            </w:rPr>
          </w:pPr>
          <w:hyperlink w:anchor="_Toc74052726" w:history="1">
            <w:r w:rsidRPr="00C1568C">
              <w:rPr>
                <w:rStyle w:val="Hyperlink"/>
                <w:noProof/>
                <w:lang w:val="fr"/>
              </w:rPr>
              <w:t>2</w:t>
            </w:r>
            <w:r>
              <w:rPr>
                <w:rFonts w:eastAsiaTheme="minorEastAsia"/>
                <w:noProof/>
                <w:lang w:val="nl-NL" w:eastAsia="nl-NL"/>
              </w:rPr>
              <w:tab/>
            </w:r>
            <w:r w:rsidRPr="00C1568C">
              <w:rPr>
                <w:rStyle w:val="Hyperlink"/>
                <w:noProof/>
                <w:lang w:val="fr"/>
              </w:rPr>
              <w:t>Risques de la transformation sur l'environnement et mesures d’atténuations</w:t>
            </w:r>
            <w:r>
              <w:rPr>
                <w:noProof/>
                <w:webHidden/>
              </w:rPr>
              <w:tab/>
            </w:r>
            <w:r>
              <w:rPr>
                <w:noProof/>
                <w:webHidden/>
              </w:rPr>
              <w:fldChar w:fldCharType="begin"/>
            </w:r>
            <w:r>
              <w:rPr>
                <w:noProof/>
                <w:webHidden/>
              </w:rPr>
              <w:instrText xml:space="preserve"> PAGEREF _Toc74052726 \h </w:instrText>
            </w:r>
            <w:r>
              <w:rPr>
                <w:noProof/>
                <w:webHidden/>
              </w:rPr>
            </w:r>
            <w:r>
              <w:rPr>
                <w:noProof/>
                <w:webHidden/>
              </w:rPr>
              <w:fldChar w:fldCharType="separate"/>
            </w:r>
            <w:r>
              <w:rPr>
                <w:noProof/>
                <w:webHidden/>
              </w:rPr>
              <w:t>5</w:t>
            </w:r>
            <w:r>
              <w:rPr>
                <w:noProof/>
                <w:webHidden/>
              </w:rPr>
              <w:fldChar w:fldCharType="end"/>
            </w:r>
          </w:hyperlink>
        </w:p>
        <w:p w14:paraId="5F92D693" w14:textId="367C9E52" w:rsidR="00503A4F" w:rsidRDefault="00503A4F">
          <w:pPr>
            <w:pStyle w:val="TOC2"/>
            <w:tabs>
              <w:tab w:val="left" w:pos="880"/>
              <w:tab w:val="right" w:leader="dot" w:pos="9062"/>
            </w:tabs>
            <w:rPr>
              <w:rFonts w:eastAsiaTheme="minorEastAsia"/>
              <w:noProof/>
              <w:lang w:val="nl-NL" w:eastAsia="nl-NL"/>
            </w:rPr>
          </w:pPr>
          <w:hyperlink w:anchor="_Toc74052727" w:history="1">
            <w:r w:rsidRPr="00C1568C">
              <w:rPr>
                <w:rStyle w:val="Hyperlink"/>
                <w:noProof/>
                <w:lang w:val="fr"/>
              </w:rPr>
              <w:t>2.1</w:t>
            </w:r>
            <w:r>
              <w:rPr>
                <w:rFonts w:eastAsiaTheme="minorEastAsia"/>
                <w:noProof/>
                <w:lang w:val="nl-NL" w:eastAsia="nl-NL"/>
              </w:rPr>
              <w:tab/>
            </w:r>
            <w:r w:rsidRPr="00C1568C">
              <w:rPr>
                <w:rStyle w:val="Hyperlink"/>
                <w:noProof/>
                <w:lang w:val="fr"/>
              </w:rPr>
              <w:t>Eaux usées</w:t>
            </w:r>
            <w:r>
              <w:rPr>
                <w:noProof/>
                <w:webHidden/>
              </w:rPr>
              <w:tab/>
            </w:r>
            <w:r>
              <w:rPr>
                <w:noProof/>
                <w:webHidden/>
              </w:rPr>
              <w:fldChar w:fldCharType="begin"/>
            </w:r>
            <w:r>
              <w:rPr>
                <w:noProof/>
                <w:webHidden/>
              </w:rPr>
              <w:instrText xml:space="preserve"> PAGEREF _Toc74052727 \h </w:instrText>
            </w:r>
            <w:r>
              <w:rPr>
                <w:noProof/>
                <w:webHidden/>
              </w:rPr>
            </w:r>
            <w:r>
              <w:rPr>
                <w:noProof/>
                <w:webHidden/>
              </w:rPr>
              <w:fldChar w:fldCharType="separate"/>
            </w:r>
            <w:r>
              <w:rPr>
                <w:noProof/>
                <w:webHidden/>
              </w:rPr>
              <w:t>5</w:t>
            </w:r>
            <w:r>
              <w:rPr>
                <w:noProof/>
                <w:webHidden/>
              </w:rPr>
              <w:fldChar w:fldCharType="end"/>
            </w:r>
          </w:hyperlink>
        </w:p>
        <w:p w14:paraId="1F3EB739" w14:textId="2D95DA99" w:rsidR="00503A4F" w:rsidRDefault="00503A4F">
          <w:pPr>
            <w:pStyle w:val="TOC2"/>
            <w:tabs>
              <w:tab w:val="left" w:pos="880"/>
              <w:tab w:val="right" w:leader="dot" w:pos="9062"/>
            </w:tabs>
            <w:rPr>
              <w:rFonts w:eastAsiaTheme="minorEastAsia"/>
              <w:noProof/>
              <w:lang w:val="nl-NL" w:eastAsia="nl-NL"/>
            </w:rPr>
          </w:pPr>
          <w:hyperlink w:anchor="_Toc74052728" w:history="1">
            <w:r w:rsidRPr="00C1568C">
              <w:rPr>
                <w:rStyle w:val="Hyperlink"/>
                <w:noProof/>
                <w:lang w:val="fr"/>
              </w:rPr>
              <w:t>2.2</w:t>
            </w:r>
            <w:r>
              <w:rPr>
                <w:rFonts w:eastAsiaTheme="minorEastAsia"/>
                <w:noProof/>
                <w:lang w:val="nl-NL" w:eastAsia="nl-NL"/>
              </w:rPr>
              <w:tab/>
            </w:r>
            <w:r w:rsidRPr="00C1568C">
              <w:rPr>
                <w:rStyle w:val="Hyperlink"/>
                <w:noProof/>
                <w:lang w:val="fr"/>
              </w:rPr>
              <w:t>Pollution de l'air par la chaudière</w:t>
            </w:r>
            <w:r>
              <w:rPr>
                <w:noProof/>
                <w:webHidden/>
              </w:rPr>
              <w:tab/>
            </w:r>
            <w:r>
              <w:rPr>
                <w:noProof/>
                <w:webHidden/>
              </w:rPr>
              <w:fldChar w:fldCharType="begin"/>
            </w:r>
            <w:r>
              <w:rPr>
                <w:noProof/>
                <w:webHidden/>
              </w:rPr>
              <w:instrText xml:space="preserve"> PAGEREF _Toc74052728 \h </w:instrText>
            </w:r>
            <w:r>
              <w:rPr>
                <w:noProof/>
                <w:webHidden/>
              </w:rPr>
            </w:r>
            <w:r>
              <w:rPr>
                <w:noProof/>
                <w:webHidden/>
              </w:rPr>
              <w:fldChar w:fldCharType="separate"/>
            </w:r>
            <w:r>
              <w:rPr>
                <w:noProof/>
                <w:webHidden/>
              </w:rPr>
              <w:t>5</w:t>
            </w:r>
            <w:r>
              <w:rPr>
                <w:noProof/>
                <w:webHidden/>
              </w:rPr>
              <w:fldChar w:fldCharType="end"/>
            </w:r>
          </w:hyperlink>
        </w:p>
        <w:p w14:paraId="4407B5D0" w14:textId="2A6F834A" w:rsidR="00503A4F" w:rsidRDefault="00503A4F">
          <w:pPr>
            <w:pStyle w:val="TOC2"/>
            <w:tabs>
              <w:tab w:val="left" w:pos="880"/>
              <w:tab w:val="right" w:leader="dot" w:pos="9062"/>
            </w:tabs>
            <w:rPr>
              <w:rFonts w:eastAsiaTheme="minorEastAsia"/>
              <w:noProof/>
              <w:lang w:val="nl-NL" w:eastAsia="nl-NL"/>
            </w:rPr>
          </w:pPr>
          <w:hyperlink w:anchor="_Toc74052729" w:history="1">
            <w:r w:rsidRPr="00C1568C">
              <w:rPr>
                <w:rStyle w:val="Hyperlink"/>
                <w:noProof/>
                <w:lang w:val="fr"/>
              </w:rPr>
              <w:t>2.3</w:t>
            </w:r>
            <w:r>
              <w:rPr>
                <w:rFonts w:eastAsiaTheme="minorEastAsia"/>
                <w:noProof/>
                <w:lang w:val="nl-NL" w:eastAsia="nl-NL"/>
              </w:rPr>
              <w:tab/>
            </w:r>
            <w:r w:rsidRPr="00C1568C">
              <w:rPr>
                <w:rStyle w:val="Hyperlink"/>
                <w:noProof/>
                <w:lang w:val="fr"/>
              </w:rPr>
              <w:t>Entreposage des coques</w:t>
            </w:r>
            <w:r>
              <w:rPr>
                <w:noProof/>
                <w:webHidden/>
              </w:rPr>
              <w:tab/>
            </w:r>
            <w:r>
              <w:rPr>
                <w:noProof/>
                <w:webHidden/>
              </w:rPr>
              <w:fldChar w:fldCharType="begin"/>
            </w:r>
            <w:r>
              <w:rPr>
                <w:noProof/>
                <w:webHidden/>
              </w:rPr>
              <w:instrText xml:space="preserve"> PAGEREF _Toc74052729 \h </w:instrText>
            </w:r>
            <w:r>
              <w:rPr>
                <w:noProof/>
                <w:webHidden/>
              </w:rPr>
            </w:r>
            <w:r>
              <w:rPr>
                <w:noProof/>
                <w:webHidden/>
              </w:rPr>
              <w:fldChar w:fldCharType="separate"/>
            </w:r>
            <w:r>
              <w:rPr>
                <w:noProof/>
                <w:webHidden/>
              </w:rPr>
              <w:t>6</w:t>
            </w:r>
            <w:r>
              <w:rPr>
                <w:noProof/>
                <w:webHidden/>
              </w:rPr>
              <w:fldChar w:fldCharType="end"/>
            </w:r>
          </w:hyperlink>
        </w:p>
        <w:p w14:paraId="76D6B790" w14:textId="51F809C4" w:rsidR="00503A4F" w:rsidRDefault="00503A4F">
          <w:pPr>
            <w:pStyle w:val="TOC2"/>
            <w:tabs>
              <w:tab w:val="left" w:pos="880"/>
              <w:tab w:val="right" w:leader="dot" w:pos="9062"/>
            </w:tabs>
            <w:rPr>
              <w:rFonts w:eastAsiaTheme="minorEastAsia"/>
              <w:noProof/>
              <w:lang w:val="nl-NL" w:eastAsia="nl-NL"/>
            </w:rPr>
          </w:pPr>
          <w:hyperlink w:anchor="_Toc74052730" w:history="1">
            <w:r w:rsidRPr="00C1568C">
              <w:rPr>
                <w:rStyle w:val="Hyperlink"/>
                <w:noProof/>
                <w:lang w:val="fr"/>
              </w:rPr>
              <w:t>2.4</w:t>
            </w:r>
            <w:r>
              <w:rPr>
                <w:rFonts w:eastAsiaTheme="minorEastAsia"/>
                <w:noProof/>
                <w:lang w:val="nl-NL" w:eastAsia="nl-NL"/>
              </w:rPr>
              <w:tab/>
            </w:r>
            <w:r w:rsidRPr="00C1568C">
              <w:rPr>
                <w:rStyle w:val="Hyperlink"/>
                <w:noProof/>
                <w:lang w:val="fr"/>
              </w:rPr>
              <w:t>Elimination des amandes rejetées</w:t>
            </w:r>
            <w:r>
              <w:rPr>
                <w:noProof/>
                <w:webHidden/>
              </w:rPr>
              <w:tab/>
            </w:r>
            <w:r>
              <w:rPr>
                <w:noProof/>
                <w:webHidden/>
              </w:rPr>
              <w:fldChar w:fldCharType="begin"/>
            </w:r>
            <w:r>
              <w:rPr>
                <w:noProof/>
                <w:webHidden/>
              </w:rPr>
              <w:instrText xml:space="preserve"> PAGEREF _Toc74052730 \h </w:instrText>
            </w:r>
            <w:r>
              <w:rPr>
                <w:noProof/>
                <w:webHidden/>
              </w:rPr>
            </w:r>
            <w:r>
              <w:rPr>
                <w:noProof/>
                <w:webHidden/>
              </w:rPr>
              <w:fldChar w:fldCharType="separate"/>
            </w:r>
            <w:r>
              <w:rPr>
                <w:noProof/>
                <w:webHidden/>
              </w:rPr>
              <w:t>7</w:t>
            </w:r>
            <w:r>
              <w:rPr>
                <w:noProof/>
                <w:webHidden/>
              </w:rPr>
              <w:fldChar w:fldCharType="end"/>
            </w:r>
          </w:hyperlink>
        </w:p>
        <w:p w14:paraId="264D08B3" w14:textId="386E655D" w:rsidR="00503A4F" w:rsidRDefault="00503A4F">
          <w:pPr>
            <w:pStyle w:val="TOC2"/>
            <w:tabs>
              <w:tab w:val="left" w:pos="880"/>
              <w:tab w:val="right" w:leader="dot" w:pos="9062"/>
            </w:tabs>
            <w:rPr>
              <w:rFonts w:eastAsiaTheme="minorEastAsia"/>
              <w:noProof/>
              <w:lang w:val="nl-NL" w:eastAsia="nl-NL"/>
            </w:rPr>
          </w:pPr>
          <w:hyperlink w:anchor="_Toc74052731" w:history="1">
            <w:r w:rsidRPr="00C1568C">
              <w:rPr>
                <w:rStyle w:val="Hyperlink"/>
                <w:noProof/>
                <w:lang w:val="fr"/>
              </w:rPr>
              <w:t>2.5</w:t>
            </w:r>
            <w:r>
              <w:rPr>
                <w:rFonts w:eastAsiaTheme="minorEastAsia"/>
                <w:noProof/>
                <w:lang w:val="nl-NL" w:eastAsia="nl-NL"/>
              </w:rPr>
              <w:tab/>
            </w:r>
            <w:r w:rsidRPr="00C1568C">
              <w:rPr>
                <w:rStyle w:val="Hyperlink"/>
                <w:noProof/>
                <w:lang w:val="fr"/>
              </w:rPr>
              <w:t>Le vannage des pellicules</w:t>
            </w:r>
            <w:r>
              <w:rPr>
                <w:noProof/>
                <w:webHidden/>
              </w:rPr>
              <w:tab/>
            </w:r>
            <w:r>
              <w:rPr>
                <w:noProof/>
                <w:webHidden/>
              </w:rPr>
              <w:fldChar w:fldCharType="begin"/>
            </w:r>
            <w:r>
              <w:rPr>
                <w:noProof/>
                <w:webHidden/>
              </w:rPr>
              <w:instrText xml:space="preserve"> PAGEREF _Toc74052731 \h </w:instrText>
            </w:r>
            <w:r>
              <w:rPr>
                <w:noProof/>
                <w:webHidden/>
              </w:rPr>
            </w:r>
            <w:r>
              <w:rPr>
                <w:noProof/>
                <w:webHidden/>
              </w:rPr>
              <w:fldChar w:fldCharType="separate"/>
            </w:r>
            <w:r>
              <w:rPr>
                <w:noProof/>
                <w:webHidden/>
              </w:rPr>
              <w:t>7</w:t>
            </w:r>
            <w:r>
              <w:rPr>
                <w:noProof/>
                <w:webHidden/>
              </w:rPr>
              <w:fldChar w:fldCharType="end"/>
            </w:r>
          </w:hyperlink>
        </w:p>
        <w:p w14:paraId="74537864" w14:textId="12C11FD6" w:rsidR="00503A4F" w:rsidRDefault="00503A4F">
          <w:pPr>
            <w:pStyle w:val="TOC2"/>
            <w:tabs>
              <w:tab w:val="left" w:pos="880"/>
              <w:tab w:val="right" w:leader="dot" w:pos="9062"/>
            </w:tabs>
            <w:rPr>
              <w:rFonts w:eastAsiaTheme="minorEastAsia"/>
              <w:noProof/>
              <w:lang w:val="nl-NL" w:eastAsia="nl-NL"/>
            </w:rPr>
          </w:pPr>
          <w:hyperlink w:anchor="_Toc74052732" w:history="1">
            <w:r w:rsidRPr="00C1568C">
              <w:rPr>
                <w:rStyle w:val="Hyperlink"/>
                <w:noProof/>
                <w:lang w:val="fr"/>
              </w:rPr>
              <w:t>2.6</w:t>
            </w:r>
            <w:r>
              <w:rPr>
                <w:rFonts w:eastAsiaTheme="minorEastAsia"/>
                <w:noProof/>
                <w:lang w:val="nl-NL" w:eastAsia="nl-NL"/>
              </w:rPr>
              <w:tab/>
            </w:r>
            <w:r w:rsidRPr="00C1568C">
              <w:rPr>
                <w:rStyle w:val="Hyperlink"/>
                <w:noProof/>
                <w:lang w:val="fr"/>
              </w:rPr>
              <w:t>Extraction du CNSL</w:t>
            </w:r>
            <w:r>
              <w:rPr>
                <w:noProof/>
                <w:webHidden/>
              </w:rPr>
              <w:tab/>
            </w:r>
            <w:r>
              <w:rPr>
                <w:noProof/>
                <w:webHidden/>
              </w:rPr>
              <w:fldChar w:fldCharType="begin"/>
            </w:r>
            <w:r>
              <w:rPr>
                <w:noProof/>
                <w:webHidden/>
              </w:rPr>
              <w:instrText xml:space="preserve"> PAGEREF _Toc74052732 \h </w:instrText>
            </w:r>
            <w:r>
              <w:rPr>
                <w:noProof/>
                <w:webHidden/>
              </w:rPr>
            </w:r>
            <w:r>
              <w:rPr>
                <w:noProof/>
                <w:webHidden/>
              </w:rPr>
              <w:fldChar w:fldCharType="separate"/>
            </w:r>
            <w:r>
              <w:rPr>
                <w:noProof/>
                <w:webHidden/>
              </w:rPr>
              <w:t>7</w:t>
            </w:r>
            <w:r>
              <w:rPr>
                <w:noProof/>
                <w:webHidden/>
              </w:rPr>
              <w:fldChar w:fldCharType="end"/>
            </w:r>
          </w:hyperlink>
        </w:p>
        <w:p w14:paraId="413E8B77" w14:textId="50A2790A" w:rsidR="00503A4F" w:rsidRDefault="00503A4F">
          <w:pPr>
            <w:pStyle w:val="TOC2"/>
            <w:tabs>
              <w:tab w:val="left" w:pos="880"/>
              <w:tab w:val="right" w:leader="dot" w:pos="9062"/>
            </w:tabs>
            <w:rPr>
              <w:rFonts w:eastAsiaTheme="minorEastAsia"/>
              <w:noProof/>
              <w:lang w:val="nl-NL" w:eastAsia="nl-NL"/>
            </w:rPr>
          </w:pPr>
          <w:hyperlink w:anchor="_Toc74052733" w:history="1">
            <w:r w:rsidRPr="00C1568C">
              <w:rPr>
                <w:rStyle w:val="Hyperlink"/>
                <w:noProof/>
              </w:rPr>
              <w:t>2.7</w:t>
            </w:r>
            <w:r>
              <w:rPr>
                <w:rFonts w:eastAsiaTheme="minorEastAsia"/>
                <w:noProof/>
                <w:lang w:val="nl-NL" w:eastAsia="nl-NL"/>
              </w:rPr>
              <w:tab/>
            </w:r>
            <w:r w:rsidRPr="00C1568C">
              <w:rPr>
                <w:rStyle w:val="Hyperlink"/>
                <w:noProof/>
                <w:lang w:val="fr"/>
              </w:rPr>
              <w:t>Matériaux et fournitures à la transformation et emballages</w:t>
            </w:r>
            <w:r>
              <w:rPr>
                <w:noProof/>
                <w:webHidden/>
              </w:rPr>
              <w:tab/>
            </w:r>
            <w:r>
              <w:rPr>
                <w:noProof/>
                <w:webHidden/>
              </w:rPr>
              <w:fldChar w:fldCharType="begin"/>
            </w:r>
            <w:r>
              <w:rPr>
                <w:noProof/>
                <w:webHidden/>
              </w:rPr>
              <w:instrText xml:space="preserve"> PAGEREF _Toc74052733 \h </w:instrText>
            </w:r>
            <w:r>
              <w:rPr>
                <w:noProof/>
                <w:webHidden/>
              </w:rPr>
            </w:r>
            <w:r>
              <w:rPr>
                <w:noProof/>
                <w:webHidden/>
              </w:rPr>
              <w:fldChar w:fldCharType="separate"/>
            </w:r>
            <w:r>
              <w:rPr>
                <w:noProof/>
                <w:webHidden/>
              </w:rPr>
              <w:t>8</w:t>
            </w:r>
            <w:r>
              <w:rPr>
                <w:noProof/>
                <w:webHidden/>
              </w:rPr>
              <w:fldChar w:fldCharType="end"/>
            </w:r>
          </w:hyperlink>
        </w:p>
        <w:p w14:paraId="177926E1" w14:textId="0A445FFF" w:rsidR="00503A4F" w:rsidRDefault="00503A4F">
          <w:pPr>
            <w:pStyle w:val="TOC1"/>
            <w:tabs>
              <w:tab w:val="left" w:pos="440"/>
              <w:tab w:val="right" w:leader="dot" w:pos="9062"/>
            </w:tabs>
            <w:rPr>
              <w:rFonts w:eastAsiaTheme="minorEastAsia"/>
              <w:noProof/>
              <w:lang w:val="nl-NL" w:eastAsia="nl-NL"/>
            </w:rPr>
          </w:pPr>
          <w:hyperlink w:anchor="_Toc74052734" w:history="1">
            <w:r w:rsidRPr="00C1568C">
              <w:rPr>
                <w:rStyle w:val="Hyperlink"/>
                <w:noProof/>
              </w:rPr>
              <w:t>3</w:t>
            </w:r>
            <w:r>
              <w:rPr>
                <w:rFonts w:eastAsiaTheme="minorEastAsia"/>
                <w:noProof/>
                <w:lang w:val="nl-NL" w:eastAsia="nl-NL"/>
              </w:rPr>
              <w:tab/>
            </w:r>
            <w:r w:rsidRPr="00C1568C">
              <w:rPr>
                <w:rStyle w:val="Hyperlink"/>
                <w:noProof/>
              </w:rPr>
              <w:t>Procédures générales</w:t>
            </w:r>
            <w:r>
              <w:rPr>
                <w:noProof/>
                <w:webHidden/>
              </w:rPr>
              <w:tab/>
            </w:r>
            <w:r>
              <w:rPr>
                <w:noProof/>
                <w:webHidden/>
              </w:rPr>
              <w:fldChar w:fldCharType="begin"/>
            </w:r>
            <w:r>
              <w:rPr>
                <w:noProof/>
                <w:webHidden/>
              </w:rPr>
              <w:instrText xml:space="preserve"> PAGEREF _Toc74052734 \h </w:instrText>
            </w:r>
            <w:r>
              <w:rPr>
                <w:noProof/>
                <w:webHidden/>
              </w:rPr>
            </w:r>
            <w:r>
              <w:rPr>
                <w:noProof/>
                <w:webHidden/>
              </w:rPr>
              <w:fldChar w:fldCharType="separate"/>
            </w:r>
            <w:r>
              <w:rPr>
                <w:noProof/>
                <w:webHidden/>
              </w:rPr>
              <w:t>9</w:t>
            </w:r>
            <w:r>
              <w:rPr>
                <w:noProof/>
                <w:webHidden/>
              </w:rPr>
              <w:fldChar w:fldCharType="end"/>
            </w:r>
          </w:hyperlink>
        </w:p>
        <w:p w14:paraId="1DD546A1" w14:textId="58A0EA69" w:rsidR="00503A4F" w:rsidRDefault="00503A4F">
          <w:pPr>
            <w:pStyle w:val="TOC1"/>
            <w:tabs>
              <w:tab w:val="left" w:pos="440"/>
              <w:tab w:val="right" w:leader="dot" w:pos="9062"/>
            </w:tabs>
            <w:rPr>
              <w:rFonts w:eastAsiaTheme="minorEastAsia"/>
              <w:noProof/>
              <w:lang w:val="nl-NL" w:eastAsia="nl-NL"/>
            </w:rPr>
          </w:pPr>
          <w:hyperlink w:anchor="_Toc74052735" w:history="1">
            <w:r w:rsidRPr="00C1568C">
              <w:rPr>
                <w:rStyle w:val="Hyperlink"/>
                <w:noProof/>
                <w:lang w:val="fr"/>
              </w:rPr>
              <w:t>4</w:t>
            </w:r>
            <w:r>
              <w:rPr>
                <w:rFonts w:eastAsiaTheme="minorEastAsia"/>
                <w:noProof/>
                <w:lang w:val="nl-NL" w:eastAsia="nl-NL"/>
              </w:rPr>
              <w:tab/>
            </w:r>
            <w:r w:rsidRPr="00C1568C">
              <w:rPr>
                <w:rStyle w:val="Hyperlink"/>
                <w:noProof/>
                <w:lang w:val="fr"/>
              </w:rPr>
              <w:t>Politique d’utilisation efficiente des ressources en énergie</w:t>
            </w:r>
            <w:r>
              <w:rPr>
                <w:noProof/>
                <w:webHidden/>
              </w:rPr>
              <w:tab/>
            </w:r>
            <w:r>
              <w:rPr>
                <w:noProof/>
                <w:webHidden/>
              </w:rPr>
              <w:fldChar w:fldCharType="begin"/>
            </w:r>
            <w:r>
              <w:rPr>
                <w:noProof/>
                <w:webHidden/>
              </w:rPr>
              <w:instrText xml:space="preserve"> PAGEREF _Toc74052735 \h </w:instrText>
            </w:r>
            <w:r>
              <w:rPr>
                <w:noProof/>
                <w:webHidden/>
              </w:rPr>
            </w:r>
            <w:r>
              <w:rPr>
                <w:noProof/>
                <w:webHidden/>
              </w:rPr>
              <w:fldChar w:fldCharType="separate"/>
            </w:r>
            <w:r>
              <w:rPr>
                <w:noProof/>
                <w:webHidden/>
              </w:rPr>
              <w:t>10</w:t>
            </w:r>
            <w:r>
              <w:rPr>
                <w:noProof/>
                <w:webHidden/>
              </w:rPr>
              <w:fldChar w:fldCharType="end"/>
            </w:r>
          </w:hyperlink>
        </w:p>
        <w:p w14:paraId="1A034D81" w14:textId="6973CF8F" w:rsidR="00503A4F" w:rsidRDefault="00503A4F">
          <w:pPr>
            <w:pStyle w:val="TOC2"/>
            <w:tabs>
              <w:tab w:val="left" w:pos="880"/>
              <w:tab w:val="right" w:leader="dot" w:pos="9062"/>
            </w:tabs>
            <w:rPr>
              <w:rFonts w:eastAsiaTheme="minorEastAsia"/>
              <w:noProof/>
              <w:lang w:val="nl-NL" w:eastAsia="nl-NL"/>
            </w:rPr>
          </w:pPr>
          <w:hyperlink w:anchor="_Toc74052736" w:history="1">
            <w:r w:rsidRPr="00C1568C">
              <w:rPr>
                <w:rStyle w:val="Hyperlink"/>
                <w:noProof/>
                <w:lang w:val="fr"/>
              </w:rPr>
              <w:t>4.1</w:t>
            </w:r>
            <w:r>
              <w:rPr>
                <w:rFonts w:eastAsiaTheme="minorEastAsia"/>
                <w:noProof/>
                <w:lang w:val="nl-NL" w:eastAsia="nl-NL"/>
              </w:rPr>
              <w:tab/>
            </w:r>
            <w:r w:rsidRPr="00C1568C">
              <w:rPr>
                <w:rStyle w:val="Hyperlink"/>
                <w:noProof/>
                <w:lang w:val="fr"/>
              </w:rPr>
              <w:t>La consommation et l’économie d’énergie électrique</w:t>
            </w:r>
            <w:r>
              <w:rPr>
                <w:noProof/>
                <w:webHidden/>
              </w:rPr>
              <w:tab/>
            </w:r>
            <w:r>
              <w:rPr>
                <w:noProof/>
                <w:webHidden/>
              </w:rPr>
              <w:fldChar w:fldCharType="begin"/>
            </w:r>
            <w:r>
              <w:rPr>
                <w:noProof/>
                <w:webHidden/>
              </w:rPr>
              <w:instrText xml:space="preserve"> PAGEREF _Toc74052736 \h </w:instrText>
            </w:r>
            <w:r>
              <w:rPr>
                <w:noProof/>
                <w:webHidden/>
              </w:rPr>
            </w:r>
            <w:r>
              <w:rPr>
                <w:noProof/>
                <w:webHidden/>
              </w:rPr>
              <w:fldChar w:fldCharType="separate"/>
            </w:r>
            <w:r>
              <w:rPr>
                <w:noProof/>
                <w:webHidden/>
              </w:rPr>
              <w:t>10</w:t>
            </w:r>
            <w:r>
              <w:rPr>
                <w:noProof/>
                <w:webHidden/>
              </w:rPr>
              <w:fldChar w:fldCharType="end"/>
            </w:r>
          </w:hyperlink>
        </w:p>
        <w:p w14:paraId="0BC11E7D" w14:textId="3BE02DD7" w:rsidR="00503A4F" w:rsidRDefault="00503A4F">
          <w:pPr>
            <w:pStyle w:val="TOC3"/>
            <w:tabs>
              <w:tab w:val="left" w:pos="1320"/>
              <w:tab w:val="right" w:leader="dot" w:pos="9062"/>
            </w:tabs>
            <w:rPr>
              <w:rFonts w:eastAsiaTheme="minorEastAsia"/>
              <w:noProof/>
              <w:lang w:val="nl-NL" w:eastAsia="nl-NL"/>
            </w:rPr>
          </w:pPr>
          <w:hyperlink w:anchor="_Toc74052737" w:history="1">
            <w:r w:rsidRPr="00C1568C">
              <w:rPr>
                <w:rStyle w:val="Hyperlink"/>
                <w:noProof/>
                <w:lang w:val="fr"/>
              </w:rPr>
              <w:t>4.1.1</w:t>
            </w:r>
            <w:r>
              <w:rPr>
                <w:rFonts w:eastAsiaTheme="minorEastAsia"/>
                <w:noProof/>
                <w:lang w:val="nl-NL" w:eastAsia="nl-NL"/>
              </w:rPr>
              <w:tab/>
            </w:r>
            <w:r w:rsidRPr="00C1568C">
              <w:rPr>
                <w:rStyle w:val="Hyperlink"/>
                <w:noProof/>
                <w:lang w:val="fr"/>
              </w:rPr>
              <w:t>Les références</w:t>
            </w:r>
            <w:r>
              <w:rPr>
                <w:noProof/>
                <w:webHidden/>
              </w:rPr>
              <w:tab/>
            </w:r>
            <w:r>
              <w:rPr>
                <w:noProof/>
                <w:webHidden/>
              </w:rPr>
              <w:fldChar w:fldCharType="begin"/>
            </w:r>
            <w:r>
              <w:rPr>
                <w:noProof/>
                <w:webHidden/>
              </w:rPr>
              <w:instrText xml:space="preserve"> PAGEREF _Toc74052737 \h </w:instrText>
            </w:r>
            <w:r>
              <w:rPr>
                <w:noProof/>
                <w:webHidden/>
              </w:rPr>
            </w:r>
            <w:r>
              <w:rPr>
                <w:noProof/>
                <w:webHidden/>
              </w:rPr>
              <w:fldChar w:fldCharType="separate"/>
            </w:r>
            <w:r>
              <w:rPr>
                <w:noProof/>
                <w:webHidden/>
              </w:rPr>
              <w:t>10</w:t>
            </w:r>
            <w:r>
              <w:rPr>
                <w:noProof/>
                <w:webHidden/>
              </w:rPr>
              <w:fldChar w:fldCharType="end"/>
            </w:r>
          </w:hyperlink>
        </w:p>
        <w:p w14:paraId="0ABB65F9" w14:textId="77AB8E18" w:rsidR="00503A4F" w:rsidRDefault="00503A4F">
          <w:pPr>
            <w:pStyle w:val="TOC3"/>
            <w:tabs>
              <w:tab w:val="left" w:pos="1320"/>
              <w:tab w:val="right" w:leader="dot" w:pos="9062"/>
            </w:tabs>
            <w:rPr>
              <w:rFonts w:eastAsiaTheme="minorEastAsia"/>
              <w:noProof/>
              <w:lang w:val="nl-NL" w:eastAsia="nl-NL"/>
            </w:rPr>
          </w:pPr>
          <w:hyperlink w:anchor="_Toc74052738" w:history="1">
            <w:r w:rsidRPr="00C1568C">
              <w:rPr>
                <w:rStyle w:val="Hyperlink"/>
                <w:noProof/>
                <w:lang w:val="fr"/>
              </w:rPr>
              <w:t>4.1.2</w:t>
            </w:r>
            <w:r>
              <w:rPr>
                <w:rFonts w:eastAsiaTheme="minorEastAsia"/>
                <w:noProof/>
                <w:lang w:val="nl-NL" w:eastAsia="nl-NL"/>
              </w:rPr>
              <w:tab/>
            </w:r>
            <w:r w:rsidRPr="00C1568C">
              <w:rPr>
                <w:rStyle w:val="Hyperlink"/>
                <w:noProof/>
                <w:lang w:val="fr"/>
              </w:rPr>
              <w:t>Un audit d’énergie électrique</w:t>
            </w:r>
            <w:r>
              <w:rPr>
                <w:noProof/>
                <w:webHidden/>
              </w:rPr>
              <w:tab/>
            </w:r>
            <w:r>
              <w:rPr>
                <w:noProof/>
                <w:webHidden/>
              </w:rPr>
              <w:fldChar w:fldCharType="begin"/>
            </w:r>
            <w:r>
              <w:rPr>
                <w:noProof/>
                <w:webHidden/>
              </w:rPr>
              <w:instrText xml:space="preserve"> PAGEREF _Toc74052738 \h </w:instrText>
            </w:r>
            <w:r>
              <w:rPr>
                <w:noProof/>
                <w:webHidden/>
              </w:rPr>
            </w:r>
            <w:r>
              <w:rPr>
                <w:noProof/>
                <w:webHidden/>
              </w:rPr>
              <w:fldChar w:fldCharType="separate"/>
            </w:r>
            <w:r>
              <w:rPr>
                <w:noProof/>
                <w:webHidden/>
              </w:rPr>
              <w:t>10</w:t>
            </w:r>
            <w:r>
              <w:rPr>
                <w:noProof/>
                <w:webHidden/>
              </w:rPr>
              <w:fldChar w:fldCharType="end"/>
            </w:r>
          </w:hyperlink>
        </w:p>
        <w:p w14:paraId="5243BCA6" w14:textId="042F196C" w:rsidR="00503A4F" w:rsidRDefault="00503A4F">
          <w:pPr>
            <w:pStyle w:val="TOC3"/>
            <w:tabs>
              <w:tab w:val="left" w:pos="1320"/>
              <w:tab w:val="right" w:leader="dot" w:pos="9062"/>
            </w:tabs>
            <w:rPr>
              <w:rFonts w:eastAsiaTheme="minorEastAsia"/>
              <w:noProof/>
              <w:lang w:val="nl-NL" w:eastAsia="nl-NL"/>
            </w:rPr>
          </w:pPr>
          <w:hyperlink w:anchor="_Toc74052739" w:history="1">
            <w:r w:rsidRPr="00C1568C">
              <w:rPr>
                <w:rStyle w:val="Hyperlink"/>
                <w:noProof/>
                <w:lang w:val="fr"/>
              </w:rPr>
              <w:t>4.1.3</w:t>
            </w:r>
            <w:r>
              <w:rPr>
                <w:rFonts w:eastAsiaTheme="minorEastAsia"/>
                <w:noProof/>
                <w:lang w:val="nl-NL" w:eastAsia="nl-NL"/>
              </w:rPr>
              <w:tab/>
            </w:r>
            <w:r w:rsidRPr="00C1568C">
              <w:rPr>
                <w:rStyle w:val="Hyperlink"/>
                <w:noProof/>
                <w:lang w:val="fr"/>
              </w:rPr>
              <w:t>Mesures d’économie de la consommation d’électricité</w:t>
            </w:r>
            <w:r>
              <w:rPr>
                <w:noProof/>
                <w:webHidden/>
              </w:rPr>
              <w:tab/>
            </w:r>
            <w:r>
              <w:rPr>
                <w:noProof/>
                <w:webHidden/>
              </w:rPr>
              <w:fldChar w:fldCharType="begin"/>
            </w:r>
            <w:r>
              <w:rPr>
                <w:noProof/>
                <w:webHidden/>
              </w:rPr>
              <w:instrText xml:space="preserve"> PAGEREF _Toc74052739 \h </w:instrText>
            </w:r>
            <w:r>
              <w:rPr>
                <w:noProof/>
                <w:webHidden/>
              </w:rPr>
            </w:r>
            <w:r>
              <w:rPr>
                <w:noProof/>
                <w:webHidden/>
              </w:rPr>
              <w:fldChar w:fldCharType="separate"/>
            </w:r>
            <w:r>
              <w:rPr>
                <w:noProof/>
                <w:webHidden/>
              </w:rPr>
              <w:t>10</w:t>
            </w:r>
            <w:r>
              <w:rPr>
                <w:noProof/>
                <w:webHidden/>
              </w:rPr>
              <w:fldChar w:fldCharType="end"/>
            </w:r>
          </w:hyperlink>
        </w:p>
        <w:p w14:paraId="0BA9192E" w14:textId="224DAD1F" w:rsidR="00503A4F" w:rsidRDefault="00503A4F">
          <w:pPr>
            <w:pStyle w:val="TOC2"/>
            <w:tabs>
              <w:tab w:val="left" w:pos="880"/>
              <w:tab w:val="right" w:leader="dot" w:pos="9062"/>
            </w:tabs>
            <w:rPr>
              <w:rFonts w:eastAsiaTheme="minorEastAsia"/>
              <w:noProof/>
              <w:lang w:val="nl-NL" w:eastAsia="nl-NL"/>
            </w:rPr>
          </w:pPr>
          <w:hyperlink w:anchor="_Toc74052740" w:history="1">
            <w:r w:rsidRPr="00C1568C">
              <w:rPr>
                <w:rStyle w:val="Hyperlink"/>
                <w:noProof/>
                <w:lang w:val="fr"/>
              </w:rPr>
              <w:t>4.2</w:t>
            </w:r>
            <w:r>
              <w:rPr>
                <w:rFonts w:eastAsiaTheme="minorEastAsia"/>
                <w:noProof/>
                <w:lang w:val="nl-NL" w:eastAsia="nl-NL"/>
              </w:rPr>
              <w:tab/>
            </w:r>
            <w:r w:rsidRPr="00C1568C">
              <w:rPr>
                <w:rStyle w:val="Hyperlink"/>
                <w:noProof/>
                <w:lang w:val="fr"/>
              </w:rPr>
              <w:t>La consommation et l’économie d’eau</w:t>
            </w:r>
            <w:r>
              <w:rPr>
                <w:noProof/>
                <w:webHidden/>
              </w:rPr>
              <w:tab/>
            </w:r>
            <w:r>
              <w:rPr>
                <w:noProof/>
                <w:webHidden/>
              </w:rPr>
              <w:fldChar w:fldCharType="begin"/>
            </w:r>
            <w:r>
              <w:rPr>
                <w:noProof/>
                <w:webHidden/>
              </w:rPr>
              <w:instrText xml:space="preserve"> PAGEREF _Toc74052740 \h </w:instrText>
            </w:r>
            <w:r>
              <w:rPr>
                <w:noProof/>
                <w:webHidden/>
              </w:rPr>
            </w:r>
            <w:r>
              <w:rPr>
                <w:noProof/>
                <w:webHidden/>
              </w:rPr>
              <w:fldChar w:fldCharType="separate"/>
            </w:r>
            <w:r>
              <w:rPr>
                <w:noProof/>
                <w:webHidden/>
              </w:rPr>
              <w:t>11</w:t>
            </w:r>
            <w:r>
              <w:rPr>
                <w:noProof/>
                <w:webHidden/>
              </w:rPr>
              <w:fldChar w:fldCharType="end"/>
            </w:r>
          </w:hyperlink>
        </w:p>
        <w:p w14:paraId="7137AA43" w14:textId="17050670" w:rsidR="00503A4F" w:rsidRDefault="00503A4F">
          <w:pPr>
            <w:pStyle w:val="TOC3"/>
            <w:tabs>
              <w:tab w:val="left" w:pos="1320"/>
              <w:tab w:val="right" w:leader="dot" w:pos="9062"/>
            </w:tabs>
            <w:rPr>
              <w:rFonts w:eastAsiaTheme="minorEastAsia"/>
              <w:noProof/>
              <w:lang w:val="nl-NL" w:eastAsia="nl-NL"/>
            </w:rPr>
          </w:pPr>
          <w:hyperlink w:anchor="_Toc74052741" w:history="1">
            <w:r w:rsidRPr="00C1568C">
              <w:rPr>
                <w:rStyle w:val="Hyperlink"/>
                <w:noProof/>
                <w:lang w:val="fr"/>
              </w:rPr>
              <w:t>4.2.1</w:t>
            </w:r>
            <w:r>
              <w:rPr>
                <w:rFonts w:eastAsiaTheme="minorEastAsia"/>
                <w:noProof/>
                <w:lang w:val="nl-NL" w:eastAsia="nl-NL"/>
              </w:rPr>
              <w:tab/>
            </w:r>
            <w:r w:rsidRPr="00C1568C">
              <w:rPr>
                <w:rStyle w:val="Hyperlink"/>
                <w:noProof/>
                <w:lang w:val="fr"/>
              </w:rPr>
              <w:t>La qualité de l’eau</w:t>
            </w:r>
            <w:r>
              <w:rPr>
                <w:noProof/>
                <w:webHidden/>
              </w:rPr>
              <w:tab/>
            </w:r>
            <w:r>
              <w:rPr>
                <w:noProof/>
                <w:webHidden/>
              </w:rPr>
              <w:fldChar w:fldCharType="begin"/>
            </w:r>
            <w:r>
              <w:rPr>
                <w:noProof/>
                <w:webHidden/>
              </w:rPr>
              <w:instrText xml:space="preserve"> PAGEREF _Toc74052741 \h </w:instrText>
            </w:r>
            <w:r>
              <w:rPr>
                <w:noProof/>
                <w:webHidden/>
              </w:rPr>
            </w:r>
            <w:r>
              <w:rPr>
                <w:noProof/>
                <w:webHidden/>
              </w:rPr>
              <w:fldChar w:fldCharType="separate"/>
            </w:r>
            <w:r>
              <w:rPr>
                <w:noProof/>
                <w:webHidden/>
              </w:rPr>
              <w:t>11</w:t>
            </w:r>
            <w:r>
              <w:rPr>
                <w:noProof/>
                <w:webHidden/>
              </w:rPr>
              <w:fldChar w:fldCharType="end"/>
            </w:r>
          </w:hyperlink>
        </w:p>
        <w:p w14:paraId="7F8BC126" w14:textId="77840D88" w:rsidR="00503A4F" w:rsidRDefault="00503A4F">
          <w:pPr>
            <w:pStyle w:val="TOC3"/>
            <w:tabs>
              <w:tab w:val="left" w:pos="1320"/>
              <w:tab w:val="right" w:leader="dot" w:pos="9062"/>
            </w:tabs>
            <w:rPr>
              <w:rFonts w:eastAsiaTheme="minorEastAsia"/>
              <w:noProof/>
              <w:lang w:val="nl-NL" w:eastAsia="nl-NL"/>
            </w:rPr>
          </w:pPr>
          <w:hyperlink w:anchor="_Toc74052742" w:history="1">
            <w:r w:rsidRPr="00C1568C">
              <w:rPr>
                <w:rStyle w:val="Hyperlink"/>
                <w:noProof/>
                <w:lang w:val="fr"/>
              </w:rPr>
              <w:t>4.2.2</w:t>
            </w:r>
            <w:r>
              <w:rPr>
                <w:rFonts w:eastAsiaTheme="minorEastAsia"/>
                <w:noProof/>
                <w:lang w:val="nl-NL" w:eastAsia="nl-NL"/>
              </w:rPr>
              <w:tab/>
            </w:r>
            <w:r w:rsidRPr="00C1568C">
              <w:rPr>
                <w:rStyle w:val="Hyperlink"/>
                <w:noProof/>
                <w:lang w:val="fr"/>
              </w:rPr>
              <w:t>Mesures d’économie de la consommation d’eau</w:t>
            </w:r>
            <w:r>
              <w:rPr>
                <w:noProof/>
                <w:webHidden/>
              </w:rPr>
              <w:tab/>
            </w:r>
            <w:r>
              <w:rPr>
                <w:noProof/>
                <w:webHidden/>
              </w:rPr>
              <w:fldChar w:fldCharType="begin"/>
            </w:r>
            <w:r>
              <w:rPr>
                <w:noProof/>
                <w:webHidden/>
              </w:rPr>
              <w:instrText xml:space="preserve"> PAGEREF _Toc74052742 \h </w:instrText>
            </w:r>
            <w:r>
              <w:rPr>
                <w:noProof/>
                <w:webHidden/>
              </w:rPr>
            </w:r>
            <w:r>
              <w:rPr>
                <w:noProof/>
                <w:webHidden/>
              </w:rPr>
              <w:fldChar w:fldCharType="separate"/>
            </w:r>
            <w:r>
              <w:rPr>
                <w:noProof/>
                <w:webHidden/>
              </w:rPr>
              <w:t>11</w:t>
            </w:r>
            <w:r>
              <w:rPr>
                <w:noProof/>
                <w:webHidden/>
              </w:rPr>
              <w:fldChar w:fldCharType="end"/>
            </w:r>
          </w:hyperlink>
        </w:p>
        <w:p w14:paraId="2F7DD5E7" w14:textId="7A5DF031" w:rsidR="00503A4F" w:rsidRDefault="00503A4F">
          <w:pPr>
            <w:pStyle w:val="TOC1"/>
            <w:tabs>
              <w:tab w:val="left" w:pos="440"/>
              <w:tab w:val="right" w:leader="dot" w:pos="9062"/>
            </w:tabs>
            <w:rPr>
              <w:rFonts w:eastAsiaTheme="minorEastAsia"/>
              <w:noProof/>
              <w:lang w:val="nl-NL" w:eastAsia="nl-NL"/>
            </w:rPr>
          </w:pPr>
          <w:hyperlink w:anchor="_Toc74052743" w:history="1">
            <w:r w:rsidRPr="00C1568C">
              <w:rPr>
                <w:rStyle w:val="Hyperlink"/>
                <w:noProof/>
                <w:lang w:val="fr"/>
              </w:rPr>
              <w:t>5</w:t>
            </w:r>
            <w:r>
              <w:rPr>
                <w:rFonts w:eastAsiaTheme="minorEastAsia"/>
                <w:noProof/>
                <w:lang w:val="nl-NL" w:eastAsia="nl-NL"/>
              </w:rPr>
              <w:tab/>
            </w:r>
            <w:r w:rsidRPr="00C1568C">
              <w:rPr>
                <w:rStyle w:val="Hyperlink"/>
                <w:noProof/>
                <w:lang w:val="fr"/>
              </w:rPr>
              <w:t>Possibilité de traitement et valorisation des sous-produits d’anacarde, économie circulaire</w:t>
            </w:r>
            <w:r>
              <w:rPr>
                <w:noProof/>
                <w:webHidden/>
              </w:rPr>
              <w:tab/>
            </w:r>
            <w:r>
              <w:rPr>
                <w:noProof/>
                <w:webHidden/>
              </w:rPr>
              <w:fldChar w:fldCharType="begin"/>
            </w:r>
            <w:r>
              <w:rPr>
                <w:noProof/>
                <w:webHidden/>
              </w:rPr>
              <w:instrText xml:space="preserve"> PAGEREF _Toc74052743 \h </w:instrText>
            </w:r>
            <w:r>
              <w:rPr>
                <w:noProof/>
                <w:webHidden/>
              </w:rPr>
            </w:r>
            <w:r>
              <w:rPr>
                <w:noProof/>
                <w:webHidden/>
              </w:rPr>
              <w:fldChar w:fldCharType="separate"/>
            </w:r>
            <w:r>
              <w:rPr>
                <w:noProof/>
                <w:webHidden/>
              </w:rPr>
              <w:t>13</w:t>
            </w:r>
            <w:r>
              <w:rPr>
                <w:noProof/>
                <w:webHidden/>
              </w:rPr>
              <w:fldChar w:fldCharType="end"/>
            </w:r>
          </w:hyperlink>
        </w:p>
        <w:p w14:paraId="0983C594" w14:textId="0FA7C61B" w:rsidR="00503A4F" w:rsidRDefault="00503A4F">
          <w:pPr>
            <w:pStyle w:val="TOC2"/>
            <w:tabs>
              <w:tab w:val="left" w:pos="880"/>
              <w:tab w:val="right" w:leader="dot" w:pos="9062"/>
            </w:tabs>
            <w:rPr>
              <w:rFonts w:eastAsiaTheme="minorEastAsia"/>
              <w:noProof/>
              <w:lang w:val="nl-NL" w:eastAsia="nl-NL"/>
            </w:rPr>
          </w:pPr>
          <w:hyperlink w:anchor="_Toc74052744" w:history="1">
            <w:r w:rsidRPr="00C1568C">
              <w:rPr>
                <w:rStyle w:val="Hyperlink"/>
                <w:noProof/>
                <w:lang w:val="fr"/>
              </w:rPr>
              <w:t>5.1</w:t>
            </w:r>
            <w:r>
              <w:rPr>
                <w:rFonts w:eastAsiaTheme="minorEastAsia"/>
                <w:noProof/>
                <w:lang w:val="nl-NL" w:eastAsia="nl-NL"/>
              </w:rPr>
              <w:tab/>
            </w:r>
            <w:r w:rsidRPr="00C1568C">
              <w:rPr>
                <w:rStyle w:val="Hyperlink"/>
                <w:noProof/>
                <w:lang w:val="fr"/>
              </w:rPr>
              <w:t>Type de valorisation des différents sous-produits</w:t>
            </w:r>
            <w:r>
              <w:rPr>
                <w:noProof/>
                <w:webHidden/>
              </w:rPr>
              <w:tab/>
            </w:r>
            <w:r>
              <w:rPr>
                <w:noProof/>
                <w:webHidden/>
              </w:rPr>
              <w:fldChar w:fldCharType="begin"/>
            </w:r>
            <w:r>
              <w:rPr>
                <w:noProof/>
                <w:webHidden/>
              </w:rPr>
              <w:instrText xml:space="preserve"> PAGEREF _Toc74052744 \h </w:instrText>
            </w:r>
            <w:r>
              <w:rPr>
                <w:noProof/>
                <w:webHidden/>
              </w:rPr>
            </w:r>
            <w:r>
              <w:rPr>
                <w:noProof/>
                <w:webHidden/>
              </w:rPr>
              <w:fldChar w:fldCharType="separate"/>
            </w:r>
            <w:r>
              <w:rPr>
                <w:noProof/>
                <w:webHidden/>
              </w:rPr>
              <w:t>13</w:t>
            </w:r>
            <w:r>
              <w:rPr>
                <w:noProof/>
                <w:webHidden/>
              </w:rPr>
              <w:fldChar w:fldCharType="end"/>
            </w:r>
          </w:hyperlink>
        </w:p>
        <w:p w14:paraId="1F3F7D42" w14:textId="4E7898B4" w:rsidR="00503A4F" w:rsidRDefault="00503A4F">
          <w:pPr>
            <w:pStyle w:val="TOC2"/>
            <w:tabs>
              <w:tab w:val="left" w:pos="880"/>
              <w:tab w:val="right" w:leader="dot" w:pos="9062"/>
            </w:tabs>
            <w:rPr>
              <w:rFonts w:eastAsiaTheme="minorEastAsia"/>
              <w:noProof/>
              <w:lang w:val="nl-NL" w:eastAsia="nl-NL"/>
            </w:rPr>
          </w:pPr>
          <w:hyperlink w:anchor="_Toc74052745" w:history="1">
            <w:r w:rsidRPr="00C1568C">
              <w:rPr>
                <w:rStyle w:val="Hyperlink"/>
                <w:noProof/>
                <w:lang w:val="fr"/>
              </w:rPr>
              <w:t>5.2</w:t>
            </w:r>
            <w:r>
              <w:rPr>
                <w:rFonts w:eastAsiaTheme="minorEastAsia"/>
                <w:noProof/>
                <w:lang w:val="nl-NL" w:eastAsia="nl-NL"/>
              </w:rPr>
              <w:tab/>
            </w:r>
            <w:r w:rsidRPr="00C1568C">
              <w:rPr>
                <w:rStyle w:val="Hyperlink"/>
                <w:noProof/>
                <w:lang w:val="fr"/>
              </w:rPr>
              <w:t>Analyse quantitatif et économique de la valorisation des différents sous-produits</w:t>
            </w:r>
            <w:r>
              <w:rPr>
                <w:noProof/>
                <w:webHidden/>
              </w:rPr>
              <w:tab/>
            </w:r>
            <w:r>
              <w:rPr>
                <w:noProof/>
                <w:webHidden/>
              </w:rPr>
              <w:fldChar w:fldCharType="begin"/>
            </w:r>
            <w:r>
              <w:rPr>
                <w:noProof/>
                <w:webHidden/>
              </w:rPr>
              <w:instrText xml:space="preserve"> PAGEREF _Toc74052745 \h </w:instrText>
            </w:r>
            <w:r>
              <w:rPr>
                <w:noProof/>
                <w:webHidden/>
              </w:rPr>
            </w:r>
            <w:r>
              <w:rPr>
                <w:noProof/>
                <w:webHidden/>
              </w:rPr>
              <w:fldChar w:fldCharType="separate"/>
            </w:r>
            <w:r>
              <w:rPr>
                <w:noProof/>
                <w:webHidden/>
              </w:rPr>
              <w:t>13</w:t>
            </w:r>
            <w:r>
              <w:rPr>
                <w:noProof/>
                <w:webHidden/>
              </w:rPr>
              <w:fldChar w:fldCharType="end"/>
            </w:r>
          </w:hyperlink>
        </w:p>
        <w:p w14:paraId="61B5132F" w14:textId="10C2C1BC" w:rsidR="00503A4F" w:rsidRDefault="00503A4F">
          <w:pPr>
            <w:pStyle w:val="TOC2"/>
            <w:tabs>
              <w:tab w:val="left" w:pos="880"/>
              <w:tab w:val="right" w:leader="dot" w:pos="9062"/>
            </w:tabs>
            <w:rPr>
              <w:rFonts w:eastAsiaTheme="minorEastAsia"/>
              <w:noProof/>
              <w:lang w:val="nl-NL" w:eastAsia="nl-NL"/>
            </w:rPr>
          </w:pPr>
          <w:hyperlink w:anchor="_Toc74052746" w:history="1">
            <w:r w:rsidRPr="00C1568C">
              <w:rPr>
                <w:rStyle w:val="Hyperlink"/>
                <w:noProof/>
              </w:rPr>
              <w:t>5.3</w:t>
            </w:r>
            <w:r>
              <w:rPr>
                <w:rFonts w:eastAsiaTheme="minorEastAsia"/>
                <w:noProof/>
                <w:lang w:val="nl-NL" w:eastAsia="nl-NL"/>
              </w:rPr>
              <w:tab/>
            </w:r>
            <w:r w:rsidRPr="00C1568C">
              <w:rPr>
                <w:rStyle w:val="Hyperlink"/>
                <w:noProof/>
              </w:rPr>
              <w:t>Le marché des sous-produits</w:t>
            </w:r>
            <w:r>
              <w:rPr>
                <w:noProof/>
                <w:webHidden/>
              </w:rPr>
              <w:tab/>
            </w:r>
            <w:r>
              <w:rPr>
                <w:noProof/>
                <w:webHidden/>
              </w:rPr>
              <w:fldChar w:fldCharType="begin"/>
            </w:r>
            <w:r>
              <w:rPr>
                <w:noProof/>
                <w:webHidden/>
              </w:rPr>
              <w:instrText xml:space="preserve"> PAGEREF _Toc74052746 \h </w:instrText>
            </w:r>
            <w:r>
              <w:rPr>
                <w:noProof/>
                <w:webHidden/>
              </w:rPr>
            </w:r>
            <w:r>
              <w:rPr>
                <w:noProof/>
                <w:webHidden/>
              </w:rPr>
              <w:fldChar w:fldCharType="separate"/>
            </w:r>
            <w:r>
              <w:rPr>
                <w:noProof/>
                <w:webHidden/>
              </w:rPr>
              <w:t>14</w:t>
            </w:r>
            <w:r>
              <w:rPr>
                <w:noProof/>
                <w:webHidden/>
              </w:rPr>
              <w:fldChar w:fldCharType="end"/>
            </w:r>
          </w:hyperlink>
        </w:p>
        <w:p w14:paraId="7AADD37A" w14:textId="543ADED2" w:rsidR="00503A4F" w:rsidRDefault="00503A4F">
          <w:pPr>
            <w:pStyle w:val="TOC3"/>
            <w:tabs>
              <w:tab w:val="left" w:pos="1320"/>
              <w:tab w:val="right" w:leader="dot" w:pos="9062"/>
            </w:tabs>
            <w:rPr>
              <w:rFonts w:eastAsiaTheme="minorEastAsia"/>
              <w:noProof/>
              <w:lang w:val="nl-NL" w:eastAsia="nl-NL"/>
            </w:rPr>
          </w:pPr>
          <w:hyperlink w:anchor="_Toc74052747" w:history="1">
            <w:r w:rsidRPr="00C1568C">
              <w:rPr>
                <w:rStyle w:val="Hyperlink"/>
                <w:noProof/>
                <w:lang w:val="fr"/>
              </w:rPr>
              <w:t>5.3.1</w:t>
            </w:r>
            <w:r>
              <w:rPr>
                <w:rFonts w:eastAsiaTheme="minorEastAsia"/>
                <w:noProof/>
                <w:lang w:val="nl-NL" w:eastAsia="nl-NL"/>
              </w:rPr>
              <w:tab/>
            </w:r>
            <w:r w:rsidRPr="00C1568C">
              <w:rPr>
                <w:rStyle w:val="Hyperlink"/>
                <w:noProof/>
                <w:lang w:val="fr"/>
              </w:rPr>
              <w:t>Le CNSL</w:t>
            </w:r>
            <w:r>
              <w:rPr>
                <w:noProof/>
                <w:webHidden/>
              </w:rPr>
              <w:tab/>
            </w:r>
            <w:r>
              <w:rPr>
                <w:noProof/>
                <w:webHidden/>
              </w:rPr>
              <w:fldChar w:fldCharType="begin"/>
            </w:r>
            <w:r>
              <w:rPr>
                <w:noProof/>
                <w:webHidden/>
              </w:rPr>
              <w:instrText xml:space="preserve"> PAGEREF _Toc74052747 \h </w:instrText>
            </w:r>
            <w:r>
              <w:rPr>
                <w:noProof/>
                <w:webHidden/>
              </w:rPr>
            </w:r>
            <w:r>
              <w:rPr>
                <w:noProof/>
                <w:webHidden/>
              </w:rPr>
              <w:fldChar w:fldCharType="separate"/>
            </w:r>
            <w:r>
              <w:rPr>
                <w:noProof/>
                <w:webHidden/>
              </w:rPr>
              <w:t>14</w:t>
            </w:r>
            <w:r>
              <w:rPr>
                <w:noProof/>
                <w:webHidden/>
              </w:rPr>
              <w:fldChar w:fldCharType="end"/>
            </w:r>
          </w:hyperlink>
        </w:p>
        <w:p w14:paraId="7996F49D" w14:textId="7C743A13" w:rsidR="00503A4F" w:rsidRDefault="00503A4F">
          <w:pPr>
            <w:pStyle w:val="TOC3"/>
            <w:tabs>
              <w:tab w:val="left" w:pos="1320"/>
              <w:tab w:val="right" w:leader="dot" w:pos="9062"/>
            </w:tabs>
            <w:rPr>
              <w:rFonts w:eastAsiaTheme="minorEastAsia"/>
              <w:noProof/>
              <w:lang w:val="nl-NL" w:eastAsia="nl-NL"/>
            </w:rPr>
          </w:pPr>
          <w:hyperlink w:anchor="_Toc74052748" w:history="1">
            <w:r w:rsidRPr="00C1568C">
              <w:rPr>
                <w:rStyle w:val="Hyperlink"/>
                <w:noProof/>
                <w:lang w:val="fr"/>
              </w:rPr>
              <w:t>5.3.2</w:t>
            </w:r>
            <w:r>
              <w:rPr>
                <w:rFonts w:eastAsiaTheme="minorEastAsia"/>
                <w:noProof/>
                <w:lang w:val="nl-NL" w:eastAsia="nl-NL"/>
              </w:rPr>
              <w:tab/>
            </w:r>
            <w:r w:rsidRPr="00C1568C">
              <w:rPr>
                <w:rStyle w:val="Hyperlink"/>
                <w:noProof/>
                <w:lang w:val="fr"/>
              </w:rPr>
              <w:t>Le tourteau de coques</w:t>
            </w:r>
            <w:r>
              <w:rPr>
                <w:noProof/>
                <w:webHidden/>
              </w:rPr>
              <w:tab/>
            </w:r>
            <w:r>
              <w:rPr>
                <w:noProof/>
                <w:webHidden/>
              </w:rPr>
              <w:fldChar w:fldCharType="begin"/>
            </w:r>
            <w:r>
              <w:rPr>
                <w:noProof/>
                <w:webHidden/>
              </w:rPr>
              <w:instrText xml:space="preserve"> PAGEREF _Toc74052748 \h </w:instrText>
            </w:r>
            <w:r>
              <w:rPr>
                <w:noProof/>
                <w:webHidden/>
              </w:rPr>
            </w:r>
            <w:r>
              <w:rPr>
                <w:noProof/>
                <w:webHidden/>
              </w:rPr>
              <w:fldChar w:fldCharType="separate"/>
            </w:r>
            <w:r>
              <w:rPr>
                <w:noProof/>
                <w:webHidden/>
              </w:rPr>
              <w:t>14</w:t>
            </w:r>
            <w:r>
              <w:rPr>
                <w:noProof/>
                <w:webHidden/>
              </w:rPr>
              <w:fldChar w:fldCharType="end"/>
            </w:r>
          </w:hyperlink>
        </w:p>
        <w:p w14:paraId="2F3330A2" w14:textId="46DB4C70" w:rsidR="00503A4F" w:rsidRDefault="00503A4F">
          <w:pPr>
            <w:pStyle w:val="TOC3"/>
            <w:tabs>
              <w:tab w:val="left" w:pos="1320"/>
              <w:tab w:val="right" w:leader="dot" w:pos="9062"/>
            </w:tabs>
            <w:rPr>
              <w:rFonts w:eastAsiaTheme="minorEastAsia"/>
              <w:noProof/>
              <w:lang w:val="nl-NL" w:eastAsia="nl-NL"/>
            </w:rPr>
          </w:pPr>
          <w:hyperlink w:anchor="_Toc74052749" w:history="1">
            <w:r w:rsidRPr="00C1568C">
              <w:rPr>
                <w:rStyle w:val="Hyperlink"/>
                <w:noProof/>
                <w:lang w:val="fr"/>
              </w:rPr>
              <w:t>5.3.3</w:t>
            </w:r>
            <w:r>
              <w:rPr>
                <w:rFonts w:eastAsiaTheme="minorEastAsia"/>
                <w:noProof/>
                <w:lang w:val="nl-NL" w:eastAsia="nl-NL"/>
              </w:rPr>
              <w:tab/>
            </w:r>
            <w:r w:rsidRPr="00C1568C">
              <w:rPr>
                <w:rStyle w:val="Hyperlink"/>
                <w:noProof/>
                <w:lang w:val="fr"/>
              </w:rPr>
              <w:t>Amandes rejetées et pellicules</w:t>
            </w:r>
            <w:r>
              <w:rPr>
                <w:noProof/>
                <w:webHidden/>
              </w:rPr>
              <w:tab/>
            </w:r>
            <w:r>
              <w:rPr>
                <w:noProof/>
                <w:webHidden/>
              </w:rPr>
              <w:fldChar w:fldCharType="begin"/>
            </w:r>
            <w:r>
              <w:rPr>
                <w:noProof/>
                <w:webHidden/>
              </w:rPr>
              <w:instrText xml:space="preserve"> PAGEREF _Toc74052749 \h </w:instrText>
            </w:r>
            <w:r>
              <w:rPr>
                <w:noProof/>
                <w:webHidden/>
              </w:rPr>
            </w:r>
            <w:r>
              <w:rPr>
                <w:noProof/>
                <w:webHidden/>
              </w:rPr>
              <w:fldChar w:fldCharType="separate"/>
            </w:r>
            <w:r>
              <w:rPr>
                <w:noProof/>
                <w:webHidden/>
              </w:rPr>
              <w:t>15</w:t>
            </w:r>
            <w:r>
              <w:rPr>
                <w:noProof/>
                <w:webHidden/>
              </w:rPr>
              <w:fldChar w:fldCharType="end"/>
            </w:r>
          </w:hyperlink>
        </w:p>
        <w:p w14:paraId="59DD8B98" w14:textId="4D72FD6C" w:rsidR="00503A4F" w:rsidRDefault="00503A4F">
          <w:pPr>
            <w:pStyle w:val="TOC3"/>
            <w:tabs>
              <w:tab w:val="left" w:pos="1320"/>
              <w:tab w:val="right" w:leader="dot" w:pos="9062"/>
            </w:tabs>
            <w:rPr>
              <w:rFonts w:eastAsiaTheme="minorEastAsia"/>
              <w:noProof/>
              <w:lang w:val="nl-NL" w:eastAsia="nl-NL"/>
            </w:rPr>
          </w:pPr>
          <w:hyperlink w:anchor="_Toc74052750" w:history="1">
            <w:r w:rsidRPr="00C1568C">
              <w:rPr>
                <w:rStyle w:val="Hyperlink"/>
                <w:noProof/>
                <w:lang w:val="fr"/>
              </w:rPr>
              <w:t>5.3.4</w:t>
            </w:r>
            <w:r>
              <w:rPr>
                <w:rFonts w:eastAsiaTheme="minorEastAsia"/>
                <w:noProof/>
                <w:lang w:val="nl-NL" w:eastAsia="nl-NL"/>
              </w:rPr>
              <w:tab/>
            </w:r>
            <w:r w:rsidRPr="00C1568C">
              <w:rPr>
                <w:rStyle w:val="Hyperlink"/>
                <w:noProof/>
                <w:lang w:val="fr"/>
              </w:rPr>
              <w:t>Optimisation de traitement des sous-produits et les indicateurs clé</w:t>
            </w:r>
            <w:r>
              <w:rPr>
                <w:noProof/>
                <w:webHidden/>
              </w:rPr>
              <w:tab/>
            </w:r>
            <w:r>
              <w:rPr>
                <w:noProof/>
                <w:webHidden/>
              </w:rPr>
              <w:fldChar w:fldCharType="begin"/>
            </w:r>
            <w:r>
              <w:rPr>
                <w:noProof/>
                <w:webHidden/>
              </w:rPr>
              <w:instrText xml:space="preserve"> PAGEREF _Toc74052750 \h </w:instrText>
            </w:r>
            <w:r>
              <w:rPr>
                <w:noProof/>
                <w:webHidden/>
              </w:rPr>
            </w:r>
            <w:r>
              <w:rPr>
                <w:noProof/>
                <w:webHidden/>
              </w:rPr>
              <w:fldChar w:fldCharType="separate"/>
            </w:r>
            <w:r>
              <w:rPr>
                <w:noProof/>
                <w:webHidden/>
              </w:rPr>
              <w:t>15</w:t>
            </w:r>
            <w:r>
              <w:rPr>
                <w:noProof/>
                <w:webHidden/>
              </w:rPr>
              <w:fldChar w:fldCharType="end"/>
            </w:r>
          </w:hyperlink>
        </w:p>
        <w:p w14:paraId="234130C5" w14:textId="5899BD98" w:rsidR="00503A4F" w:rsidRDefault="00503A4F">
          <w:pPr>
            <w:pStyle w:val="TOC2"/>
            <w:tabs>
              <w:tab w:val="left" w:pos="1540"/>
              <w:tab w:val="right" w:leader="dot" w:pos="9062"/>
            </w:tabs>
            <w:rPr>
              <w:rFonts w:eastAsiaTheme="minorEastAsia"/>
              <w:noProof/>
              <w:lang w:val="nl-NL" w:eastAsia="nl-NL"/>
            </w:rPr>
          </w:pPr>
          <w:hyperlink w:anchor="_Toc74052751" w:history="1">
            <w:r w:rsidRPr="00C1568C">
              <w:rPr>
                <w:rStyle w:val="Hyperlink"/>
                <w:noProof/>
              </w:rPr>
              <w:t>Annexe 1.</w:t>
            </w:r>
            <w:r>
              <w:rPr>
                <w:rFonts w:eastAsiaTheme="minorEastAsia"/>
                <w:noProof/>
                <w:lang w:val="nl-NL" w:eastAsia="nl-NL"/>
              </w:rPr>
              <w:tab/>
            </w:r>
            <w:r w:rsidRPr="00C1568C">
              <w:rPr>
                <w:rStyle w:val="Hyperlink"/>
                <w:noProof/>
              </w:rPr>
              <w:t>Caractéristiques détaillées des sous-produits principaux</w:t>
            </w:r>
            <w:r>
              <w:rPr>
                <w:noProof/>
                <w:webHidden/>
              </w:rPr>
              <w:tab/>
            </w:r>
            <w:r>
              <w:rPr>
                <w:noProof/>
                <w:webHidden/>
              </w:rPr>
              <w:fldChar w:fldCharType="begin"/>
            </w:r>
            <w:r>
              <w:rPr>
                <w:noProof/>
                <w:webHidden/>
              </w:rPr>
              <w:instrText xml:space="preserve"> PAGEREF _Toc74052751 \h </w:instrText>
            </w:r>
            <w:r>
              <w:rPr>
                <w:noProof/>
                <w:webHidden/>
              </w:rPr>
            </w:r>
            <w:r>
              <w:rPr>
                <w:noProof/>
                <w:webHidden/>
              </w:rPr>
              <w:fldChar w:fldCharType="separate"/>
            </w:r>
            <w:r>
              <w:rPr>
                <w:noProof/>
                <w:webHidden/>
              </w:rPr>
              <w:t>16</w:t>
            </w:r>
            <w:r>
              <w:rPr>
                <w:noProof/>
                <w:webHidden/>
              </w:rPr>
              <w:fldChar w:fldCharType="end"/>
            </w:r>
          </w:hyperlink>
        </w:p>
        <w:p w14:paraId="16F8B449" w14:textId="33FFF7CF" w:rsidR="00503A4F" w:rsidRDefault="00503A4F">
          <w:pPr>
            <w:pStyle w:val="TOC2"/>
            <w:tabs>
              <w:tab w:val="left" w:pos="1540"/>
              <w:tab w:val="right" w:leader="dot" w:pos="9062"/>
            </w:tabs>
            <w:rPr>
              <w:rFonts w:eastAsiaTheme="minorEastAsia"/>
              <w:noProof/>
              <w:lang w:val="nl-NL" w:eastAsia="nl-NL"/>
            </w:rPr>
          </w:pPr>
          <w:hyperlink w:anchor="_Toc74052752" w:history="1">
            <w:r w:rsidRPr="00C1568C">
              <w:rPr>
                <w:rStyle w:val="Hyperlink"/>
                <w:noProof/>
              </w:rPr>
              <w:t>Annexe 2.</w:t>
            </w:r>
            <w:r>
              <w:rPr>
                <w:rFonts w:eastAsiaTheme="minorEastAsia"/>
                <w:noProof/>
                <w:lang w:val="nl-NL" w:eastAsia="nl-NL"/>
              </w:rPr>
              <w:tab/>
            </w:r>
            <w:r w:rsidRPr="00C1568C">
              <w:rPr>
                <w:rStyle w:val="Hyperlink"/>
                <w:noProof/>
              </w:rPr>
              <w:t>Un résumé des marchés et des clients des sous-produits</w:t>
            </w:r>
            <w:r>
              <w:rPr>
                <w:noProof/>
                <w:webHidden/>
              </w:rPr>
              <w:tab/>
            </w:r>
            <w:r>
              <w:rPr>
                <w:noProof/>
                <w:webHidden/>
              </w:rPr>
              <w:fldChar w:fldCharType="begin"/>
            </w:r>
            <w:r>
              <w:rPr>
                <w:noProof/>
                <w:webHidden/>
              </w:rPr>
              <w:instrText xml:space="preserve"> PAGEREF _Toc74052752 \h </w:instrText>
            </w:r>
            <w:r>
              <w:rPr>
                <w:noProof/>
                <w:webHidden/>
              </w:rPr>
            </w:r>
            <w:r>
              <w:rPr>
                <w:noProof/>
                <w:webHidden/>
              </w:rPr>
              <w:fldChar w:fldCharType="separate"/>
            </w:r>
            <w:r>
              <w:rPr>
                <w:noProof/>
                <w:webHidden/>
              </w:rPr>
              <w:t>17</w:t>
            </w:r>
            <w:r>
              <w:rPr>
                <w:noProof/>
                <w:webHidden/>
              </w:rPr>
              <w:fldChar w:fldCharType="end"/>
            </w:r>
          </w:hyperlink>
        </w:p>
        <w:p w14:paraId="5E290944" w14:textId="6E29354F" w:rsidR="00503A4F" w:rsidRDefault="00503A4F">
          <w:pPr>
            <w:pStyle w:val="TOC2"/>
            <w:tabs>
              <w:tab w:val="left" w:pos="1540"/>
              <w:tab w:val="right" w:leader="dot" w:pos="9062"/>
            </w:tabs>
            <w:rPr>
              <w:rFonts w:eastAsiaTheme="minorEastAsia"/>
              <w:noProof/>
              <w:lang w:val="nl-NL" w:eastAsia="nl-NL"/>
            </w:rPr>
          </w:pPr>
          <w:hyperlink w:anchor="_Toc74052753" w:history="1">
            <w:r w:rsidRPr="00C1568C">
              <w:rPr>
                <w:rStyle w:val="Hyperlink"/>
                <w:noProof/>
              </w:rPr>
              <w:t>Annexe 3.</w:t>
            </w:r>
            <w:r>
              <w:rPr>
                <w:rFonts w:eastAsiaTheme="minorEastAsia"/>
                <w:noProof/>
                <w:lang w:val="nl-NL" w:eastAsia="nl-NL"/>
              </w:rPr>
              <w:tab/>
            </w:r>
            <w:r w:rsidRPr="00C1568C">
              <w:rPr>
                <w:rStyle w:val="Hyperlink"/>
                <w:noProof/>
              </w:rPr>
              <w:t>Un résumé du processus de la production du CNSL</w:t>
            </w:r>
            <w:r>
              <w:rPr>
                <w:noProof/>
                <w:webHidden/>
              </w:rPr>
              <w:tab/>
            </w:r>
            <w:r>
              <w:rPr>
                <w:noProof/>
                <w:webHidden/>
              </w:rPr>
              <w:fldChar w:fldCharType="begin"/>
            </w:r>
            <w:r>
              <w:rPr>
                <w:noProof/>
                <w:webHidden/>
              </w:rPr>
              <w:instrText xml:space="preserve"> PAGEREF _Toc74052753 \h </w:instrText>
            </w:r>
            <w:r>
              <w:rPr>
                <w:noProof/>
                <w:webHidden/>
              </w:rPr>
            </w:r>
            <w:r>
              <w:rPr>
                <w:noProof/>
                <w:webHidden/>
              </w:rPr>
              <w:fldChar w:fldCharType="separate"/>
            </w:r>
            <w:r>
              <w:rPr>
                <w:noProof/>
                <w:webHidden/>
              </w:rPr>
              <w:t>19</w:t>
            </w:r>
            <w:r>
              <w:rPr>
                <w:noProof/>
                <w:webHidden/>
              </w:rPr>
              <w:fldChar w:fldCharType="end"/>
            </w:r>
          </w:hyperlink>
        </w:p>
        <w:p w14:paraId="6755711C" w14:textId="5BDBD202" w:rsidR="00503A4F" w:rsidRDefault="00503A4F">
          <w:pPr>
            <w:pStyle w:val="TOC2"/>
            <w:tabs>
              <w:tab w:val="left" w:pos="1540"/>
              <w:tab w:val="right" w:leader="dot" w:pos="9062"/>
            </w:tabs>
            <w:rPr>
              <w:rFonts w:eastAsiaTheme="minorEastAsia"/>
              <w:noProof/>
              <w:lang w:val="nl-NL" w:eastAsia="nl-NL"/>
            </w:rPr>
          </w:pPr>
          <w:hyperlink w:anchor="_Toc74052754" w:history="1">
            <w:r w:rsidRPr="00C1568C">
              <w:rPr>
                <w:rStyle w:val="Hyperlink"/>
                <w:noProof/>
              </w:rPr>
              <w:t>Annexe 4.</w:t>
            </w:r>
            <w:r>
              <w:rPr>
                <w:rFonts w:eastAsiaTheme="minorEastAsia"/>
                <w:noProof/>
                <w:lang w:val="nl-NL" w:eastAsia="nl-NL"/>
              </w:rPr>
              <w:tab/>
            </w:r>
            <w:r w:rsidRPr="00C1568C">
              <w:rPr>
                <w:rStyle w:val="Hyperlink"/>
                <w:noProof/>
              </w:rPr>
              <w:t>L’Indice de noircissement des fumées</w:t>
            </w:r>
            <w:r>
              <w:rPr>
                <w:noProof/>
                <w:webHidden/>
              </w:rPr>
              <w:tab/>
            </w:r>
            <w:r>
              <w:rPr>
                <w:noProof/>
                <w:webHidden/>
              </w:rPr>
              <w:fldChar w:fldCharType="begin"/>
            </w:r>
            <w:r>
              <w:rPr>
                <w:noProof/>
                <w:webHidden/>
              </w:rPr>
              <w:instrText xml:space="preserve"> PAGEREF _Toc74052754 \h </w:instrText>
            </w:r>
            <w:r>
              <w:rPr>
                <w:noProof/>
                <w:webHidden/>
              </w:rPr>
            </w:r>
            <w:r>
              <w:rPr>
                <w:noProof/>
                <w:webHidden/>
              </w:rPr>
              <w:fldChar w:fldCharType="separate"/>
            </w:r>
            <w:r>
              <w:rPr>
                <w:noProof/>
                <w:webHidden/>
              </w:rPr>
              <w:t>20</w:t>
            </w:r>
            <w:r>
              <w:rPr>
                <w:noProof/>
                <w:webHidden/>
              </w:rPr>
              <w:fldChar w:fldCharType="end"/>
            </w:r>
          </w:hyperlink>
        </w:p>
        <w:p w14:paraId="53E11F3B" w14:textId="0088BA75" w:rsidR="00503A4F" w:rsidRDefault="00503A4F">
          <w:pPr>
            <w:pStyle w:val="TOC2"/>
            <w:tabs>
              <w:tab w:val="left" w:pos="1540"/>
              <w:tab w:val="right" w:leader="dot" w:pos="9062"/>
            </w:tabs>
            <w:rPr>
              <w:rFonts w:eastAsiaTheme="minorEastAsia"/>
              <w:noProof/>
              <w:lang w:val="nl-NL" w:eastAsia="nl-NL"/>
            </w:rPr>
          </w:pPr>
          <w:hyperlink w:anchor="_Toc74052755" w:history="1">
            <w:r w:rsidRPr="00C1568C">
              <w:rPr>
                <w:rStyle w:val="Hyperlink"/>
                <w:noProof/>
              </w:rPr>
              <w:t>Annexe 5.</w:t>
            </w:r>
            <w:r>
              <w:rPr>
                <w:rFonts w:eastAsiaTheme="minorEastAsia"/>
                <w:noProof/>
                <w:lang w:val="nl-NL" w:eastAsia="nl-NL"/>
              </w:rPr>
              <w:tab/>
            </w:r>
            <w:r w:rsidRPr="00C1568C">
              <w:rPr>
                <w:rStyle w:val="Hyperlink"/>
                <w:noProof/>
              </w:rPr>
              <w:t>Mesure de la teneur en gaz (CO, CO2)</w:t>
            </w:r>
            <w:r>
              <w:rPr>
                <w:noProof/>
                <w:webHidden/>
              </w:rPr>
              <w:tab/>
            </w:r>
            <w:r>
              <w:rPr>
                <w:noProof/>
                <w:webHidden/>
              </w:rPr>
              <w:fldChar w:fldCharType="begin"/>
            </w:r>
            <w:r>
              <w:rPr>
                <w:noProof/>
                <w:webHidden/>
              </w:rPr>
              <w:instrText xml:space="preserve"> PAGEREF _Toc74052755 \h </w:instrText>
            </w:r>
            <w:r>
              <w:rPr>
                <w:noProof/>
                <w:webHidden/>
              </w:rPr>
            </w:r>
            <w:r>
              <w:rPr>
                <w:noProof/>
                <w:webHidden/>
              </w:rPr>
              <w:fldChar w:fldCharType="separate"/>
            </w:r>
            <w:r>
              <w:rPr>
                <w:noProof/>
                <w:webHidden/>
              </w:rPr>
              <w:t>21</w:t>
            </w:r>
            <w:r>
              <w:rPr>
                <w:noProof/>
                <w:webHidden/>
              </w:rPr>
              <w:fldChar w:fldCharType="end"/>
            </w:r>
          </w:hyperlink>
        </w:p>
        <w:p w14:paraId="7E77EF06" w14:textId="3144CFA6" w:rsidR="00503A4F" w:rsidRDefault="00503A4F">
          <w:pPr>
            <w:pStyle w:val="TOC2"/>
            <w:tabs>
              <w:tab w:val="left" w:pos="1540"/>
              <w:tab w:val="right" w:leader="dot" w:pos="9062"/>
            </w:tabs>
            <w:rPr>
              <w:rFonts w:eastAsiaTheme="minorEastAsia"/>
              <w:noProof/>
              <w:lang w:val="nl-NL" w:eastAsia="nl-NL"/>
            </w:rPr>
          </w:pPr>
          <w:hyperlink w:anchor="_Toc74052756" w:history="1">
            <w:r w:rsidRPr="00C1568C">
              <w:rPr>
                <w:rStyle w:val="Hyperlink"/>
                <w:noProof/>
              </w:rPr>
              <w:t>Annexe 6.</w:t>
            </w:r>
            <w:r>
              <w:rPr>
                <w:rFonts w:eastAsiaTheme="minorEastAsia"/>
                <w:noProof/>
                <w:lang w:val="nl-NL" w:eastAsia="nl-NL"/>
              </w:rPr>
              <w:tab/>
            </w:r>
            <w:r w:rsidRPr="00C1568C">
              <w:rPr>
                <w:rStyle w:val="Hyperlink"/>
                <w:noProof/>
              </w:rPr>
              <w:t>Modélisation de 2 scenarios de traitement des sous-produits</w:t>
            </w:r>
            <w:r>
              <w:rPr>
                <w:noProof/>
                <w:webHidden/>
              </w:rPr>
              <w:tab/>
            </w:r>
            <w:r>
              <w:rPr>
                <w:noProof/>
                <w:webHidden/>
              </w:rPr>
              <w:fldChar w:fldCharType="begin"/>
            </w:r>
            <w:r>
              <w:rPr>
                <w:noProof/>
                <w:webHidden/>
              </w:rPr>
              <w:instrText xml:space="preserve"> PAGEREF _Toc74052756 \h </w:instrText>
            </w:r>
            <w:r>
              <w:rPr>
                <w:noProof/>
                <w:webHidden/>
              </w:rPr>
            </w:r>
            <w:r>
              <w:rPr>
                <w:noProof/>
                <w:webHidden/>
              </w:rPr>
              <w:fldChar w:fldCharType="separate"/>
            </w:r>
            <w:r>
              <w:rPr>
                <w:noProof/>
                <w:webHidden/>
              </w:rPr>
              <w:t>22</w:t>
            </w:r>
            <w:r>
              <w:rPr>
                <w:noProof/>
                <w:webHidden/>
              </w:rPr>
              <w:fldChar w:fldCharType="end"/>
            </w:r>
          </w:hyperlink>
        </w:p>
        <w:p w14:paraId="38E262E5" w14:textId="5A19BC27" w:rsidR="00376337" w:rsidRDefault="00376337">
          <w:r>
            <w:rPr>
              <w:b/>
              <w:bCs/>
              <w:noProof/>
            </w:rPr>
            <w:fldChar w:fldCharType="end"/>
          </w:r>
        </w:p>
      </w:sdtContent>
    </w:sdt>
    <w:p w14:paraId="16EDA718" w14:textId="363004E8" w:rsidR="00376337" w:rsidRDefault="00376337">
      <w:pPr>
        <w:rPr>
          <w:b/>
          <w:color w:val="0070C0"/>
          <w:sz w:val="28"/>
        </w:rPr>
      </w:pPr>
      <w:r>
        <w:rPr>
          <w:b/>
          <w:color w:val="0070C0"/>
          <w:sz w:val="28"/>
        </w:rPr>
        <w:lastRenderedPageBreak/>
        <w:br w:type="page"/>
      </w:r>
    </w:p>
    <w:p w14:paraId="0CC08D4C" w14:textId="6B0C7BFA" w:rsidR="00D342F1" w:rsidRDefault="00000367" w:rsidP="002C6300">
      <w:pPr>
        <w:pStyle w:val="Heading1"/>
      </w:pPr>
      <w:bookmarkStart w:id="0" w:name="_Toc74052725"/>
      <w:r>
        <w:lastRenderedPageBreak/>
        <w:t>Introduction</w:t>
      </w:r>
      <w:bookmarkEnd w:id="0"/>
    </w:p>
    <w:p w14:paraId="7F332DC1" w14:textId="064698B6" w:rsidR="002C6300" w:rsidRPr="002C6300" w:rsidRDefault="002C6300" w:rsidP="002C6300">
      <w:pPr>
        <w:jc w:val="both"/>
        <w:rPr>
          <w:lang w:val="fr"/>
        </w:rPr>
      </w:pPr>
      <w:r w:rsidRPr="002C6300">
        <w:rPr>
          <w:lang w:val="fr"/>
        </w:rPr>
        <w:t xml:space="preserve">L’objectif de cette </w:t>
      </w:r>
      <w:r w:rsidR="00F6549D">
        <w:rPr>
          <w:lang w:val="fr"/>
        </w:rPr>
        <w:t>Politique de Gestion Environnementale</w:t>
      </w:r>
      <w:r w:rsidR="00B608BE">
        <w:rPr>
          <w:lang w:val="fr"/>
        </w:rPr>
        <w:t xml:space="preserve"> de la transformation d’anacarde</w:t>
      </w:r>
      <w:r w:rsidRPr="002C6300">
        <w:rPr>
          <w:lang w:val="fr"/>
        </w:rPr>
        <w:t xml:space="preserve"> est de :</w:t>
      </w:r>
    </w:p>
    <w:p w14:paraId="38FB0D3D" w14:textId="18ACBEA9" w:rsidR="008A6285" w:rsidRDefault="008A6285" w:rsidP="008A6285">
      <w:pPr>
        <w:pStyle w:val="ListParagraph"/>
        <w:numPr>
          <w:ilvl w:val="0"/>
          <w:numId w:val="13"/>
        </w:numPr>
        <w:jc w:val="both"/>
        <w:rPr>
          <w:lang w:val="fr"/>
        </w:rPr>
      </w:pPr>
      <w:r>
        <w:rPr>
          <w:lang w:val="fr"/>
        </w:rPr>
        <w:t>Déterminer les risques est les points critiques de contrôle concernant les sous-produits de la transformation</w:t>
      </w:r>
    </w:p>
    <w:p w14:paraId="57F259D2" w14:textId="5C910E32" w:rsidR="002C6300" w:rsidRDefault="002C6300" w:rsidP="002C6300">
      <w:pPr>
        <w:pStyle w:val="ListParagraph"/>
        <w:numPr>
          <w:ilvl w:val="0"/>
          <w:numId w:val="13"/>
        </w:numPr>
        <w:jc w:val="both"/>
        <w:rPr>
          <w:lang w:val="fr"/>
        </w:rPr>
      </w:pPr>
      <w:r>
        <w:rPr>
          <w:lang w:val="fr"/>
        </w:rPr>
        <w:t xml:space="preserve">Déterminer et planifier les quantités des sous-produits </w:t>
      </w:r>
      <w:r w:rsidR="008A6285">
        <w:rPr>
          <w:lang w:val="fr"/>
        </w:rPr>
        <w:t xml:space="preserve">qui seront produits lors de la transformation </w:t>
      </w:r>
      <w:r>
        <w:rPr>
          <w:lang w:val="fr"/>
        </w:rPr>
        <w:t xml:space="preserve">et </w:t>
      </w:r>
      <w:r w:rsidR="008A6285">
        <w:rPr>
          <w:lang w:val="fr"/>
        </w:rPr>
        <w:t xml:space="preserve">leur </w:t>
      </w:r>
      <w:r w:rsidR="000E6B1B">
        <w:rPr>
          <w:lang w:val="fr"/>
        </w:rPr>
        <w:t>stockage</w:t>
      </w:r>
      <w:r w:rsidR="008A6285">
        <w:rPr>
          <w:lang w:val="fr"/>
        </w:rPr>
        <w:t>,</w:t>
      </w:r>
      <w:r>
        <w:rPr>
          <w:lang w:val="fr"/>
        </w:rPr>
        <w:t xml:space="preserve"> écoulement</w:t>
      </w:r>
      <w:r w:rsidR="00F6133B">
        <w:rPr>
          <w:lang w:val="fr"/>
        </w:rPr>
        <w:t xml:space="preserve"> ou élimination</w:t>
      </w:r>
      <w:r w:rsidR="000E6B1B">
        <w:rPr>
          <w:lang w:val="fr"/>
        </w:rPr>
        <w:t>, en fonction des exigences du process</w:t>
      </w:r>
      <w:r w:rsidR="008A6285">
        <w:rPr>
          <w:lang w:val="fr"/>
        </w:rPr>
        <w:t>, de la réglementation</w:t>
      </w:r>
      <w:r w:rsidR="000E6B1B">
        <w:rPr>
          <w:lang w:val="fr"/>
        </w:rPr>
        <w:t xml:space="preserve"> et des opportunités du marché</w:t>
      </w:r>
    </w:p>
    <w:p w14:paraId="35E23C25" w14:textId="284C91BE" w:rsidR="008A6285" w:rsidRDefault="002E6DE8" w:rsidP="00D342F1">
      <w:pPr>
        <w:jc w:val="both"/>
        <w:rPr>
          <w:lang w:val="fr"/>
        </w:rPr>
      </w:pPr>
      <w:r>
        <w:rPr>
          <w:lang w:val="fr"/>
        </w:rPr>
        <w:t>La procédure est décrite du point de vue de la maîtrise et contrôle du processus principal qui est la production de l’amande blanche</w:t>
      </w:r>
      <w:r w:rsidR="00A364AC">
        <w:rPr>
          <w:lang w:val="fr"/>
        </w:rPr>
        <w:t xml:space="preserve"> à partir de noix de cajou brutes</w:t>
      </w:r>
      <w:r w:rsidR="008A6285">
        <w:rPr>
          <w:lang w:val="fr"/>
        </w:rPr>
        <w:t xml:space="preserve"> et</w:t>
      </w:r>
      <w:r w:rsidR="00682B98">
        <w:rPr>
          <w:lang w:val="fr"/>
        </w:rPr>
        <w:t xml:space="preserve"> qui constitue environ 20% du poids de la matière première. Tou</w:t>
      </w:r>
      <w:r w:rsidR="00213CF5">
        <w:rPr>
          <w:lang w:val="fr"/>
        </w:rPr>
        <w:t xml:space="preserve">t ce qui est enlevé durant ce processus est couvert par la catégorie des sous-produits d’anacarde. </w:t>
      </w:r>
      <w:r w:rsidR="008A6285">
        <w:rPr>
          <w:lang w:val="fr"/>
        </w:rPr>
        <w:t>Certains sont valorisables et/ou re-transformables, d’autres sont à considérer comme des déchets.</w:t>
      </w:r>
    </w:p>
    <w:p w14:paraId="58FD0EF2" w14:textId="1C7FE7F6" w:rsidR="008D18AA" w:rsidRDefault="001C5A1C" w:rsidP="00D342F1">
      <w:pPr>
        <w:jc w:val="both"/>
        <w:rPr>
          <w:lang w:val="fr"/>
        </w:rPr>
      </w:pPr>
      <w:r>
        <w:rPr>
          <w:lang w:val="fr"/>
        </w:rPr>
        <w:t xml:space="preserve">Les déchets concernent aussi d’autres </w:t>
      </w:r>
      <w:r w:rsidR="005E1933">
        <w:rPr>
          <w:lang w:val="fr"/>
        </w:rPr>
        <w:t>corps physiques jetables, tels que les pièces usées, les emballages, non récupérable</w:t>
      </w:r>
      <w:r w:rsidR="00FB357C">
        <w:rPr>
          <w:lang w:val="fr"/>
        </w:rPr>
        <w:t xml:space="preserve">s, etc. </w:t>
      </w:r>
      <w:r w:rsidR="00182EA7">
        <w:rPr>
          <w:lang w:val="fr"/>
        </w:rPr>
        <w:t xml:space="preserve"> </w:t>
      </w:r>
    </w:p>
    <w:p w14:paraId="71F29C36" w14:textId="6ABBCB95" w:rsidR="008A6285" w:rsidRDefault="004D77EE" w:rsidP="00D342F1">
      <w:pPr>
        <w:jc w:val="both"/>
        <w:rPr>
          <w:lang w:val="fr"/>
        </w:rPr>
      </w:pPr>
      <w:r>
        <w:rPr>
          <w:lang w:val="fr"/>
        </w:rPr>
        <w:t>Une attention particulière</w:t>
      </w:r>
      <w:r w:rsidR="008A6285">
        <w:rPr>
          <w:lang w:val="fr"/>
        </w:rPr>
        <w:t xml:space="preserve"> sera apportée afin que ces sous-produits et ces déchets n’apportent pas de risques de contamination, que ce soit au produit ou à l’environnement.</w:t>
      </w:r>
    </w:p>
    <w:p w14:paraId="5E3292A3" w14:textId="1DF7A9CA" w:rsidR="008D18AA" w:rsidRDefault="008D18AA">
      <w:pPr>
        <w:rPr>
          <w:lang w:val="fr"/>
        </w:rPr>
      </w:pPr>
      <w:r>
        <w:rPr>
          <w:lang w:val="fr"/>
        </w:rPr>
        <w:br w:type="page"/>
      </w:r>
    </w:p>
    <w:p w14:paraId="6E1E159D" w14:textId="4498BCC8" w:rsidR="008A6285" w:rsidRPr="00B278CE" w:rsidRDefault="00FB133A" w:rsidP="00B278CE">
      <w:pPr>
        <w:pStyle w:val="Heading1"/>
        <w:rPr>
          <w:lang w:val="fr"/>
        </w:rPr>
      </w:pPr>
      <w:bookmarkStart w:id="1" w:name="_Toc74052726"/>
      <w:r>
        <w:rPr>
          <w:lang w:val="fr"/>
        </w:rPr>
        <w:lastRenderedPageBreak/>
        <w:t>Risques</w:t>
      </w:r>
      <w:r w:rsidR="008A6285" w:rsidRPr="00EF5AB2">
        <w:rPr>
          <w:lang w:val="fr"/>
        </w:rPr>
        <w:t xml:space="preserve"> de la transformation sur l'environnement</w:t>
      </w:r>
      <w:r>
        <w:rPr>
          <w:lang w:val="fr"/>
        </w:rPr>
        <w:t xml:space="preserve"> et mesures d’atténuations</w:t>
      </w:r>
      <w:bookmarkEnd w:id="1"/>
    </w:p>
    <w:p w14:paraId="133017D5" w14:textId="77777777" w:rsidR="008A6285" w:rsidRPr="00EF5AB2" w:rsidRDefault="008A6285" w:rsidP="008A6285">
      <w:pPr>
        <w:pStyle w:val="Heading2"/>
        <w:rPr>
          <w:lang w:val="fr"/>
        </w:rPr>
      </w:pPr>
      <w:bookmarkStart w:id="2" w:name="_Ref43212053"/>
      <w:bookmarkStart w:id="3" w:name="_Toc74052727"/>
      <w:r w:rsidRPr="00EF5AB2">
        <w:rPr>
          <w:lang w:val="fr"/>
        </w:rPr>
        <w:t>Eaux usées</w:t>
      </w:r>
      <w:bookmarkEnd w:id="2"/>
      <w:bookmarkEnd w:id="3"/>
    </w:p>
    <w:p w14:paraId="370EFA28" w14:textId="2467DC06" w:rsidR="008A6285" w:rsidRDefault="008A6285" w:rsidP="008A6285">
      <w:pPr>
        <w:tabs>
          <w:tab w:val="left" w:pos="142"/>
        </w:tabs>
        <w:jc w:val="both"/>
        <w:rPr>
          <w:lang w:val="fr"/>
        </w:rPr>
      </w:pPr>
      <w:r w:rsidRPr="008A6285">
        <w:rPr>
          <w:u w:val="single"/>
          <w:lang w:val="fr"/>
        </w:rPr>
        <w:t>Risques</w:t>
      </w:r>
      <w:r>
        <w:rPr>
          <w:lang w:val="fr"/>
        </w:rPr>
        <w:t> : Contamination des eaux de surface par le baume des coques.</w:t>
      </w:r>
    </w:p>
    <w:p w14:paraId="549F97B6" w14:textId="5CF2CC34" w:rsidR="008A6285" w:rsidRDefault="008A6285" w:rsidP="008A6285">
      <w:pPr>
        <w:tabs>
          <w:tab w:val="left" w:pos="142"/>
        </w:tabs>
        <w:jc w:val="both"/>
        <w:rPr>
          <w:lang w:val="fr"/>
        </w:rPr>
      </w:pPr>
      <w:r w:rsidRPr="00EF5AB2">
        <w:rPr>
          <w:lang w:val="fr"/>
        </w:rPr>
        <w:t>Les unités de traitement produisent différents types d'eaux usées. La plus importante est l'eau résiduaire d</w:t>
      </w:r>
      <w:r>
        <w:rPr>
          <w:lang w:val="fr"/>
        </w:rPr>
        <w:t>e la</w:t>
      </w:r>
      <w:r w:rsidRPr="00EF5AB2">
        <w:rPr>
          <w:lang w:val="fr"/>
        </w:rPr>
        <w:t xml:space="preserve"> cuisson au stade de la </w:t>
      </w:r>
      <w:r>
        <w:rPr>
          <w:lang w:val="fr"/>
        </w:rPr>
        <w:t>cuisson</w:t>
      </w:r>
      <w:r w:rsidRPr="00EF5AB2">
        <w:rPr>
          <w:lang w:val="fr"/>
        </w:rPr>
        <w:t xml:space="preserve"> L'eau condensée et l</w:t>
      </w:r>
      <w:r>
        <w:rPr>
          <w:lang w:val="fr"/>
        </w:rPr>
        <w:t>e</w:t>
      </w:r>
      <w:r w:rsidRPr="00EF5AB2">
        <w:rPr>
          <w:lang w:val="fr"/>
        </w:rPr>
        <w:t xml:space="preserve"> CNSL provenant des </w:t>
      </w:r>
      <w:r>
        <w:rPr>
          <w:lang w:val="fr"/>
        </w:rPr>
        <w:t>coque</w:t>
      </w:r>
      <w:r w:rsidRPr="00EF5AB2">
        <w:rPr>
          <w:lang w:val="fr"/>
        </w:rPr>
        <w:t xml:space="preserve">s sont mélangées. Ces eaux résiduaires contenant des CNSL sont gênantes pour l'environnement. </w:t>
      </w:r>
    </w:p>
    <w:p w14:paraId="098C1064" w14:textId="77777777" w:rsidR="008A6285" w:rsidRPr="008A6285" w:rsidRDefault="008A6285" w:rsidP="008A6285">
      <w:pPr>
        <w:tabs>
          <w:tab w:val="left" w:pos="142"/>
        </w:tabs>
        <w:jc w:val="both"/>
        <w:rPr>
          <w:u w:val="single"/>
          <w:lang w:val="fr"/>
        </w:rPr>
      </w:pPr>
      <w:r w:rsidRPr="008A6285">
        <w:rPr>
          <w:u w:val="single"/>
          <w:lang w:val="fr"/>
        </w:rPr>
        <w:t>Mesures d’atténuation :</w:t>
      </w:r>
    </w:p>
    <w:p w14:paraId="5D5D75B0" w14:textId="105B5A5B" w:rsidR="008A6285" w:rsidRDefault="008A6285" w:rsidP="008A6285">
      <w:pPr>
        <w:tabs>
          <w:tab w:val="left" w:pos="142"/>
        </w:tabs>
        <w:jc w:val="both"/>
        <w:rPr>
          <w:lang w:val="fr"/>
        </w:rPr>
      </w:pPr>
      <w:r w:rsidRPr="00EF5AB2">
        <w:rPr>
          <w:lang w:val="fr"/>
        </w:rPr>
        <w:t>Pour y remédier, elles doivent être traitées avant d'être évacuées. Pour cela, un simple traitement par décantation et phyto</w:t>
      </w:r>
      <w:r>
        <w:rPr>
          <w:lang w:val="fr"/>
        </w:rPr>
        <w:t>-</w:t>
      </w:r>
      <w:r w:rsidRPr="00EF5AB2">
        <w:rPr>
          <w:lang w:val="fr"/>
        </w:rPr>
        <w:t>épurassions s'est avéré efficace lorsqu'il a été pratiqué au Burkina Faso.</w:t>
      </w:r>
    </w:p>
    <w:p w14:paraId="6578C4F7" w14:textId="77777777" w:rsidR="008A6285" w:rsidRDefault="008A6285" w:rsidP="008A6285">
      <w:pPr>
        <w:tabs>
          <w:tab w:val="left" w:pos="142"/>
        </w:tabs>
        <w:jc w:val="both"/>
        <w:rPr>
          <w:lang w:val="fr"/>
        </w:rPr>
      </w:pPr>
      <w:r>
        <w:rPr>
          <w:lang w:val="fr"/>
        </w:rPr>
        <w:t>Les fosses septiques sont comprises dans le plan de masse.</w:t>
      </w:r>
    </w:p>
    <w:p w14:paraId="65292460" w14:textId="77777777" w:rsidR="008A6285" w:rsidRPr="00EF5AB2" w:rsidRDefault="008A6285" w:rsidP="008A6285">
      <w:pPr>
        <w:tabs>
          <w:tab w:val="left" w:pos="142"/>
        </w:tabs>
        <w:jc w:val="both"/>
        <w:rPr>
          <w:lang w:val="fr"/>
        </w:rPr>
      </w:pPr>
    </w:p>
    <w:p w14:paraId="76655F3F" w14:textId="77777777" w:rsidR="008A6285" w:rsidRPr="00EF5AB2" w:rsidRDefault="008A6285" w:rsidP="008A6285">
      <w:pPr>
        <w:pStyle w:val="Heading2"/>
        <w:rPr>
          <w:lang w:val="fr"/>
        </w:rPr>
      </w:pPr>
      <w:bookmarkStart w:id="4" w:name="_Toc74052728"/>
      <w:r w:rsidRPr="00EF5AB2">
        <w:rPr>
          <w:lang w:val="fr"/>
        </w:rPr>
        <w:t>Pollution de l'air</w:t>
      </w:r>
      <w:r>
        <w:rPr>
          <w:lang w:val="fr"/>
        </w:rPr>
        <w:t xml:space="preserve"> par la chaudière</w:t>
      </w:r>
      <w:bookmarkEnd w:id="4"/>
    </w:p>
    <w:p w14:paraId="2A03F511" w14:textId="77777777" w:rsidR="008A6285" w:rsidRDefault="008A6285" w:rsidP="008A6285">
      <w:pPr>
        <w:tabs>
          <w:tab w:val="left" w:pos="142"/>
        </w:tabs>
        <w:jc w:val="both"/>
        <w:rPr>
          <w:lang w:val="fr"/>
        </w:rPr>
      </w:pPr>
      <w:r w:rsidRPr="00FB133A">
        <w:rPr>
          <w:u w:val="single"/>
          <w:lang w:val="fr"/>
        </w:rPr>
        <w:t>Risques</w:t>
      </w:r>
      <w:r>
        <w:rPr>
          <w:lang w:val="fr"/>
        </w:rPr>
        <w:t xml:space="preserve"> : </w:t>
      </w:r>
      <w:r w:rsidRPr="001B7DF7">
        <w:rPr>
          <w:lang w:val="fr"/>
        </w:rPr>
        <w:t>Combustion incomplète</w:t>
      </w:r>
      <w:r>
        <w:rPr>
          <w:lang w:val="fr"/>
        </w:rPr>
        <w:t xml:space="preserve"> provoquant la</w:t>
      </w:r>
      <w:r w:rsidRPr="001B7DF7">
        <w:rPr>
          <w:lang w:val="fr"/>
        </w:rPr>
        <w:t xml:space="preserve"> pollution de l'air et </w:t>
      </w:r>
      <w:r>
        <w:rPr>
          <w:lang w:val="fr"/>
        </w:rPr>
        <w:t xml:space="preserve">de la </w:t>
      </w:r>
      <w:r w:rsidRPr="001B7DF7">
        <w:rPr>
          <w:lang w:val="fr"/>
        </w:rPr>
        <w:t>suie sur les équipements</w:t>
      </w:r>
    </w:p>
    <w:p w14:paraId="74DD4658" w14:textId="5551F029" w:rsidR="008A6285" w:rsidRDefault="00FB133A" w:rsidP="008A6285">
      <w:pPr>
        <w:tabs>
          <w:tab w:val="left" w:pos="142"/>
        </w:tabs>
        <w:jc w:val="both"/>
        <w:rPr>
          <w:lang w:val="fr"/>
        </w:rPr>
      </w:pPr>
      <w:r w:rsidRPr="00EF5AB2">
        <w:rPr>
          <w:lang w:val="fr"/>
        </w:rPr>
        <w:t xml:space="preserve">La pratique la plus courante consiste à utiliser les </w:t>
      </w:r>
      <w:r>
        <w:rPr>
          <w:lang w:val="fr"/>
        </w:rPr>
        <w:t>coques</w:t>
      </w:r>
      <w:r w:rsidRPr="00EF5AB2">
        <w:rPr>
          <w:lang w:val="fr"/>
        </w:rPr>
        <w:t xml:space="preserve"> comme combustible</w:t>
      </w:r>
      <w:r>
        <w:rPr>
          <w:lang w:val="fr"/>
        </w:rPr>
        <w:t>, directement</w:t>
      </w:r>
      <w:r w:rsidRPr="00EF5AB2">
        <w:rPr>
          <w:lang w:val="fr"/>
        </w:rPr>
        <w:t>. L</w:t>
      </w:r>
      <w:r>
        <w:rPr>
          <w:lang w:val="fr"/>
        </w:rPr>
        <w:t>e</w:t>
      </w:r>
      <w:r w:rsidRPr="00EF5AB2">
        <w:rPr>
          <w:lang w:val="fr"/>
        </w:rPr>
        <w:t xml:space="preserve"> CNSL n'est pas complètement brûlé dans le processus de combustion et génère une fumée noire. </w:t>
      </w:r>
      <w:r w:rsidR="008A6285" w:rsidRPr="00EF5AB2">
        <w:rPr>
          <w:lang w:val="fr"/>
        </w:rPr>
        <w:t xml:space="preserve">La pollution de l'air est </w:t>
      </w:r>
      <w:r>
        <w:rPr>
          <w:lang w:val="fr"/>
        </w:rPr>
        <w:t xml:space="preserve">donc </w:t>
      </w:r>
      <w:r w:rsidR="008A6285" w:rsidRPr="00EF5AB2">
        <w:rPr>
          <w:lang w:val="fr"/>
        </w:rPr>
        <w:t xml:space="preserve">provoquée par les gaz d'échappement de la chaudière. </w:t>
      </w:r>
    </w:p>
    <w:p w14:paraId="67E08E82" w14:textId="77777777" w:rsidR="008A6285" w:rsidRPr="00FB133A" w:rsidRDefault="008A6285" w:rsidP="008A6285">
      <w:pPr>
        <w:tabs>
          <w:tab w:val="left" w:pos="142"/>
        </w:tabs>
        <w:jc w:val="both"/>
        <w:rPr>
          <w:u w:val="single"/>
          <w:lang w:val="fr"/>
        </w:rPr>
      </w:pPr>
      <w:r w:rsidRPr="00FB133A">
        <w:rPr>
          <w:u w:val="single"/>
          <w:lang w:val="fr"/>
        </w:rPr>
        <w:t>Mesures d’atténuation :</w:t>
      </w:r>
    </w:p>
    <w:p w14:paraId="6523DDA6" w14:textId="77777777" w:rsidR="009D0387" w:rsidRDefault="009D0387" w:rsidP="009D0387">
      <w:pPr>
        <w:tabs>
          <w:tab w:val="left" w:pos="142"/>
        </w:tabs>
        <w:jc w:val="both"/>
        <w:rPr>
          <w:lang w:val="fr"/>
        </w:rPr>
      </w:pPr>
      <w:r>
        <w:rPr>
          <w:lang w:val="fr"/>
        </w:rPr>
        <w:t xml:space="preserve">La combustion incomplète est produite par une combinaison non optimale des 3 agents qui participent à la combustion : le combustible, l’air et la température. En effet, les coques (combustible) se décomposent sous l’effet de la chaleur du foyer (température) pour s’enflammer, et c’est lorsqu’elles sont en contact avec l’air très chaud que la flamme se produit. Il est donc essentiel de garder les conditions dans le foyer de la chaudière telles que ces trois composants puissent se mélanger de manière intime. </w:t>
      </w:r>
    </w:p>
    <w:p w14:paraId="2BFB09BD" w14:textId="77777777" w:rsidR="009D0387" w:rsidRDefault="009D0387" w:rsidP="009D0387">
      <w:pPr>
        <w:tabs>
          <w:tab w:val="left" w:pos="142"/>
        </w:tabs>
        <w:jc w:val="both"/>
        <w:rPr>
          <w:lang w:val="fr"/>
        </w:rPr>
      </w:pPr>
      <w:r>
        <w:rPr>
          <w:lang w:val="fr"/>
        </w:rPr>
        <w:t>- L’on évitera d’entasser les coques dans un seul point du foyer. Elles doivent être bien distribuées afin de ne pas créer des points froids.</w:t>
      </w:r>
    </w:p>
    <w:p w14:paraId="58B168BB" w14:textId="77777777" w:rsidR="009D0387" w:rsidRDefault="009D0387" w:rsidP="009D0387">
      <w:pPr>
        <w:tabs>
          <w:tab w:val="left" w:pos="142"/>
        </w:tabs>
        <w:jc w:val="both"/>
        <w:rPr>
          <w:lang w:val="fr"/>
        </w:rPr>
      </w:pPr>
      <w:r>
        <w:rPr>
          <w:lang w:val="fr"/>
        </w:rPr>
        <w:t>- L’alimentation des coques doit être faite le plus régulièrement possible, et éviter l’alimentation d’une grande quantité de coques en même temps. L’alimentation automatique par vis sans fin (ou autre) est une solution appropriée.</w:t>
      </w:r>
    </w:p>
    <w:p w14:paraId="290BBC4E" w14:textId="77777777" w:rsidR="009D0387" w:rsidRDefault="009D0387" w:rsidP="009D0387">
      <w:pPr>
        <w:tabs>
          <w:tab w:val="left" w:pos="142"/>
        </w:tabs>
        <w:jc w:val="both"/>
        <w:rPr>
          <w:lang w:val="fr"/>
        </w:rPr>
      </w:pPr>
      <w:r>
        <w:rPr>
          <w:lang w:val="fr"/>
        </w:rPr>
        <w:t>- La puissance, les conditions de démarrage et la direction de l’air du souffleur doivent être bien étudiés et automatisées dans la mesure du possible.</w:t>
      </w:r>
    </w:p>
    <w:p w14:paraId="4243C52B" w14:textId="77777777" w:rsidR="009D0387" w:rsidRDefault="009D0387" w:rsidP="009D0387">
      <w:pPr>
        <w:tabs>
          <w:tab w:val="left" w:pos="142"/>
        </w:tabs>
        <w:jc w:val="both"/>
        <w:rPr>
          <w:lang w:val="fr"/>
        </w:rPr>
      </w:pPr>
      <w:r>
        <w:rPr>
          <w:lang w:val="fr"/>
        </w:rPr>
        <w:t>En somme, une opération de la chaudière sans grands changements de régime est l’optimum pour éviter la création de fumées. Cela participe également à prolonger la vie utile des équipements de la chaufferie.</w:t>
      </w:r>
    </w:p>
    <w:p w14:paraId="3CEFCB61" w14:textId="77777777" w:rsidR="009D0387" w:rsidRPr="00FB133A" w:rsidRDefault="009D0387" w:rsidP="009D0387">
      <w:pPr>
        <w:tabs>
          <w:tab w:val="left" w:pos="142"/>
        </w:tabs>
        <w:jc w:val="both"/>
        <w:rPr>
          <w:lang w:val="fr"/>
        </w:rPr>
      </w:pPr>
      <w:r>
        <w:rPr>
          <w:lang w:val="fr"/>
        </w:rPr>
        <w:t xml:space="preserve">Dans la disposition d’une cheminée de la chaudière, les </w:t>
      </w:r>
      <w:r w:rsidRPr="00EF5AB2">
        <w:rPr>
          <w:lang w:val="fr"/>
        </w:rPr>
        <w:t xml:space="preserve">fumées </w:t>
      </w:r>
      <w:r>
        <w:rPr>
          <w:lang w:val="fr"/>
        </w:rPr>
        <w:t>sont traitées par les cyclones</w:t>
      </w:r>
      <w:r w:rsidRPr="00EF5AB2">
        <w:rPr>
          <w:lang w:val="fr"/>
        </w:rPr>
        <w:t xml:space="preserve"> compacts et les laveurs de gaz.</w:t>
      </w:r>
      <w:r w:rsidRPr="007760C3">
        <w:rPr>
          <w:lang w:val="fr"/>
        </w:rPr>
        <w:t xml:space="preserve"> </w:t>
      </w:r>
      <w:r w:rsidRPr="00EF5AB2">
        <w:rPr>
          <w:lang w:val="fr"/>
        </w:rPr>
        <w:t xml:space="preserve">L'utilisation </w:t>
      </w:r>
      <w:r>
        <w:rPr>
          <w:lang w:val="fr"/>
        </w:rPr>
        <w:t xml:space="preserve">de ces systèmes </w:t>
      </w:r>
      <w:r w:rsidRPr="00EF5AB2">
        <w:rPr>
          <w:lang w:val="fr"/>
        </w:rPr>
        <w:t xml:space="preserve">est recommandée pour éliminer jusqu'à 90% des particules, et avec elles l'odeur de nuisance correspondante. </w:t>
      </w:r>
      <w:r>
        <w:rPr>
          <w:lang w:val="fr"/>
        </w:rPr>
        <w:t>L’eau de ces laveurs de gaz sera ensuite traitée comme des eaux usées.</w:t>
      </w:r>
    </w:p>
    <w:p w14:paraId="565A0A06" w14:textId="77777777" w:rsidR="009D0387" w:rsidRDefault="009D0387" w:rsidP="009D0387">
      <w:pPr>
        <w:tabs>
          <w:tab w:val="left" w:pos="142"/>
        </w:tabs>
        <w:jc w:val="both"/>
        <w:rPr>
          <w:lang w:val="fr"/>
        </w:rPr>
      </w:pPr>
      <w:r>
        <w:rPr>
          <w:lang w:val="fr"/>
        </w:rPr>
        <w:lastRenderedPageBreak/>
        <w:t xml:space="preserve">L’opérateur machine ‘Chaudière’ fait une signalisation et une notification des indicateurs de fonctionnement de la chaudière. </w:t>
      </w:r>
    </w:p>
    <w:p w14:paraId="11548604" w14:textId="4B85C002" w:rsidR="008A6285" w:rsidRDefault="008A6285" w:rsidP="002E6403">
      <w:pPr>
        <w:tabs>
          <w:tab w:val="left" w:pos="142"/>
        </w:tabs>
        <w:rPr>
          <w:lang w:val="fr"/>
        </w:rPr>
      </w:pPr>
      <w:r>
        <w:rPr>
          <w:lang w:val="fr"/>
        </w:rPr>
        <w:t>Les contrôles réguliers sont faits sur la qualité de la fumée</w:t>
      </w:r>
      <w:r w:rsidR="002E6403">
        <w:rPr>
          <w:lang w:val="fr"/>
        </w:rPr>
        <w:t xml:space="preserve"> : </w:t>
      </w:r>
    </w:p>
    <w:p w14:paraId="39DDD18C" w14:textId="086D074A" w:rsidR="002E6403" w:rsidRDefault="002E6403" w:rsidP="002E6403">
      <w:pPr>
        <w:pStyle w:val="ListParagraph"/>
        <w:numPr>
          <w:ilvl w:val="0"/>
          <w:numId w:val="22"/>
        </w:numPr>
        <w:tabs>
          <w:tab w:val="left" w:pos="142"/>
        </w:tabs>
        <w:rPr>
          <w:lang w:val="fr"/>
        </w:rPr>
      </w:pPr>
      <w:r>
        <w:rPr>
          <w:lang w:val="fr"/>
        </w:rPr>
        <w:t xml:space="preserve">Mesure de l’indice de </w:t>
      </w:r>
      <w:proofErr w:type="spellStart"/>
      <w:r>
        <w:rPr>
          <w:lang w:val="fr"/>
        </w:rPr>
        <w:t>Bacharach</w:t>
      </w:r>
      <w:proofErr w:type="spellEnd"/>
      <w:r w:rsidR="00243559">
        <w:rPr>
          <w:lang w:val="fr"/>
        </w:rPr>
        <w:t xml:space="preserve"> (Cf. </w:t>
      </w:r>
      <w:r w:rsidR="00243559" w:rsidRPr="00243559">
        <w:rPr>
          <w:lang w:val="fr"/>
        </w:rPr>
        <w:fldChar w:fldCharType="begin"/>
      </w:r>
      <w:r w:rsidR="00243559" w:rsidRPr="00243559">
        <w:rPr>
          <w:lang w:val="fr"/>
        </w:rPr>
        <w:instrText xml:space="preserve"> REF _Ref45007671 \r \h </w:instrText>
      </w:r>
      <w:r w:rsidR="00243559">
        <w:rPr>
          <w:lang w:val="fr"/>
        </w:rPr>
        <w:instrText xml:space="preserve"> \* MERGEFORMAT </w:instrText>
      </w:r>
      <w:r w:rsidR="00243559" w:rsidRPr="00243559">
        <w:rPr>
          <w:lang w:val="fr"/>
        </w:rPr>
      </w:r>
      <w:r w:rsidR="00243559" w:rsidRPr="00243559">
        <w:rPr>
          <w:lang w:val="fr"/>
        </w:rPr>
        <w:fldChar w:fldCharType="separate"/>
      </w:r>
      <w:r w:rsidR="003F22A8">
        <w:rPr>
          <w:lang w:val="fr"/>
        </w:rPr>
        <w:t>Annexe 4</w:t>
      </w:r>
      <w:r w:rsidR="00243559" w:rsidRPr="00243559">
        <w:rPr>
          <w:lang w:val="fr"/>
        </w:rPr>
        <w:fldChar w:fldCharType="end"/>
      </w:r>
      <w:r w:rsidR="00243559">
        <w:rPr>
          <w:lang w:val="fr"/>
        </w:rPr>
        <w:t>)</w:t>
      </w:r>
      <w:r w:rsidRPr="00243559">
        <w:rPr>
          <w:lang w:val="fr"/>
        </w:rPr>
        <w:t> : 3 échantillons 2/fois par semaine, à réaliser au même niveau de la cheminée et à la mêm</w:t>
      </w:r>
      <w:r>
        <w:rPr>
          <w:lang w:val="fr"/>
        </w:rPr>
        <w:t>e heure de la journée à chaque fois</w:t>
      </w:r>
    </w:p>
    <w:p w14:paraId="4A632771" w14:textId="4E8C2716" w:rsidR="002E6403" w:rsidRDefault="002E6403" w:rsidP="002E6403">
      <w:pPr>
        <w:pStyle w:val="ListParagraph"/>
        <w:numPr>
          <w:ilvl w:val="0"/>
          <w:numId w:val="22"/>
        </w:numPr>
        <w:tabs>
          <w:tab w:val="left" w:pos="142"/>
        </w:tabs>
        <w:rPr>
          <w:lang w:val="fr"/>
        </w:rPr>
      </w:pPr>
      <w:r>
        <w:rPr>
          <w:lang w:val="fr"/>
        </w:rPr>
        <w:t>Mesure du CO </w:t>
      </w:r>
      <w:r w:rsidR="00C521A3">
        <w:rPr>
          <w:lang w:val="fr"/>
        </w:rPr>
        <w:t xml:space="preserve">(Cf. </w:t>
      </w:r>
      <w:r w:rsidR="00C521A3">
        <w:rPr>
          <w:lang w:val="fr"/>
        </w:rPr>
        <w:fldChar w:fldCharType="begin"/>
      </w:r>
      <w:r w:rsidR="00C521A3">
        <w:rPr>
          <w:lang w:val="fr"/>
        </w:rPr>
        <w:instrText xml:space="preserve"> REF _Ref56236849 \r \h </w:instrText>
      </w:r>
      <w:r w:rsidR="00C521A3">
        <w:rPr>
          <w:lang w:val="fr"/>
        </w:rPr>
      </w:r>
      <w:r w:rsidR="00C521A3">
        <w:rPr>
          <w:lang w:val="fr"/>
        </w:rPr>
        <w:fldChar w:fldCharType="separate"/>
      </w:r>
      <w:r w:rsidR="003F22A8">
        <w:rPr>
          <w:lang w:val="fr"/>
        </w:rPr>
        <w:t>Annexe 5</w:t>
      </w:r>
      <w:r w:rsidR="00C521A3">
        <w:rPr>
          <w:lang w:val="fr"/>
        </w:rPr>
        <w:fldChar w:fldCharType="end"/>
      </w:r>
      <w:r w:rsidR="00C521A3">
        <w:rPr>
          <w:lang w:val="fr"/>
        </w:rPr>
        <w:t>)</w:t>
      </w:r>
      <w:r w:rsidR="00C521A3" w:rsidRPr="00243559">
        <w:rPr>
          <w:lang w:val="fr"/>
        </w:rPr>
        <w:t> </w:t>
      </w:r>
      <w:r>
        <w:rPr>
          <w:lang w:val="fr"/>
        </w:rPr>
        <w:t>: 3 échantillons 2/fois par semaine, à réaliser au même niveau de la cheminée et à la même heure de la journée à chaque fois</w:t>
      </w:r>
    </w:p>
    <w:p w14:paraId="598DC776" w14:textId="58ED0319" w:rsidR="002E6403" w:rsidRPr="002E6403" w:rsidRDefault="002E6403" w:rsidP="002E6403">
      <w:pPr>
        <w:pStyle w:val="ListParagraph"/>
        <w:tabs>
          <w:tab w:val="left" w:pos="142"/>
        </w:tabs>
        <w:rPr>
          <w:lang w:val="fr"/>
        </w:rPr>
      </w:pPr>
    </w:p>
    <w:p w14:paraId="72A60BDC" w14:textId="3CED4562" w:rsidR="008A6285" w:rsidRPr="00EF5AB2" w:rsidRDefault="008A6285" w:rsidP="008A6285">
      <w:pPr>
        <w:tabs>
          <w:tab w:val="left" w:pos="142"/>
        </w:tabs>
        <w:jc w:val="both"/>
        <w:rPr>
          <w:lang w:val="fr"/>
        </w:rPr>
      </w:pPr>
      <w:r>
        <w:rPr>
          <w:lang w:val="fr"/>
        </w:rPr>
        <w:t xml:space="preserve">De façon préventive les combustibles dans la chaudière doivent faire une combustion complète à une température adéquate. </w:t>
      </w:r>
      <w:r w:rsidR="00FB133A">
        <w:rPr>
          <w:lang w:val="fr"/>
        </w:rPr>
        <w:t>Une automatisation pourra être mise en place afin d’éviter les pics de combustibles.</w:t>
      </w:r>
    </w:p>
    <w:p w14:paraId="6721F0E7" w14:textId="77777777" w:rsidR="008A6285" w:rsidRPr="00EF5AB2" w:rsidRDefault="008A6285" w:rsidP="008A6285">
      <w:pPr>
        <w:tabs>
          <w:tab w:val="left" w:pos="142"/>
        </w:tabs>
        <w:jc w:val="both"/>
        <w:rPr>
          <w:lang w:val="fr"/>
        </w:rPr>
      </w:pPr>
    </w:p>
    <w:p w14:paraId="1C23C309" w14:textId="77777777" w:rsidR="008A6285" w:rsidRPr="00703D03" w:rsidRDefault="008A6285" w:rsidP="008A6285">
      <w:pPr>
        <w:pStyle w:val="Heading2"/>
        <w:rPr>
          <w:lang w:val="fr"/>
        </w:rPr>
      </w:pPr>
      <w:bookmarkStart w:id="5" w:name="_Ref43285046"/>
      <w:bookmarkStart w:id="6" w:name="_Toc74052729"/>
      <w:r>
        <w:rPr>
          <w:lang w:val="fr"/>
        </w:rPr>
        <w:t xml:space="preserve">Entreposage </w:t>
      </w:r>
      <w:r w:rsidRPr="00703D03">
        <w:rPr>
          <w:lang w:val="fr"/>
        </w:rPr>
        <w:t xml:space="preserve">des </w:t>
      </w:r>
      <w:r>
        <w:rPr>
          <w:lang w:val="fr"/>
        </w:rPr>
        <w:t>coques</w:t>
      </w:r>
      <w:bookmarkEnd w:id="5"/>
      <w:bookmarkEnd w:id="6"/>
    </w:p>
    <w:p w14:paraId="22FDE013" w14:textId="6556881F" w:rsidR="008A6285" w:rsidRDefault="008A6285" w:rsidP="008A6285">
      <w:pPr>
        <w:tabs>
          <w:tab w:val="left" w:pos="142"/>
        </w:tabs>
        <w:jc w:val="both"/>
        <w:rPr>
          <w:lang w:val="fr"/>
        </w:rPr>
      </w:pPr>
      <w:r>
        <w:rPr>
          <w:lang w:val="fr"/>
        </w:rPr>
        <w:t xml:space="preserve">Depuis la section de décorticage les coques sont évacuées à travers des tuyaux vers la zone de </w:t>
      </w:r>
      <w:r w:rsidR="00FB133A">
        <w:rPr>
          <w:lang w:val="fr"/>
        </w:rPr>
        <w:t>stockage et traitement</w:t>
      </w:r>
      <w:r>
        <w:rPr>
          <w:lang w:val="fr"/>
        </w:rPr>
        <w:t xml:space="preserve"> des coques. </w:t>
      </w:r>
    </w:p>
    <w:p w14:paraId="008A0E66" w14:textId="77777777" w:rsidR="008A6285" w:rsidRDefault="008A6285" w:rsidP="008A6285">
      <w:pPr>
        <w:tabs>
          <w:tab w:val="left" w:pos="142"/>
        </w:tabs>
        <w:jc w:val="both"/>
        <w:rPr>
          <w:lang w:val="fr"/>
        </w:rPr>
      </w:pPr>
      <w:r>
        <w:rPr>
          <w:lang w:val="fr"/>
        </w:rPr>
        <w:t xml:space="preserve">En attendant la production de 3.000 Mt/an de noix brutes, les coques ne sont pas traitées, mais évacuées. Une zone de dépôt des coques temporaire est prévu (cf. plan de masse). </w:t>
      </w:r>
    </w:p>
    <w:p w14:paraId="4B571C32" w14:textId="031E6B3D" w:rsidR="008A6285" w:rsidRDefault="008A6285" w:rsidP="008A6285">
      <w:pPr>
        <w:tabs>
          <w:tab w:val="left" w:pos="142"/>
        </w:tabs>
        <w:jc w:val="both"/>
        <w:rPr>
          <w:lang w:val="fr"/>
        </w:rPr>
      </w:pPr>
      <w:r w:rsidRPr="00FB133A">
        <w:rPr>
          <w:u w:val="single"/>
          <w:lang w:val="fr"/>
        </w:rPr>
        <w:t>Risques</w:t>
      </w:r>
      <w:r>
        <w:rPr>
          <w:lang w:val="fr"/>
        </w:rPr>
        <w:t> : Contamination des eaux de surface par le baume des coques</w:t>
      </w:r>
    </w:p>
    <w:p w14:paraId="67E18C65" w14:textId="5E833131" w:rsidR="008A6285" w:rsidRDefault="008A6285" w:rsidP="008A6285">
      <w:pPr>
        <w:tabs>
          <w:tab w:val="left" w:pos="142"/>
        </w:tabs>
        <w:jc w:val="both"/>
        <w:rPr>
          <w:lang w:val="fr"/>
        </w:rPr>
      </w:pPr>
      <w:r w:rsidRPr="00EF5AB2">
        <w:rPr>
          <w:lang w:val="fr"/>
        </w:rPr>
        <w:t>La situation actuelle sur la plupart des sites d'usines est un dépôt de coques sur place. Exposé aux conditions climatiques, au soleil et à la pluie, le CNSL s'infiltre dans le sol. Même s'il est vrai que l</w:t>
      </w:r>
      <w:r>
        <w:rPr>
          <w:lang w:val="fr"/>
        </w:rPr>
        <w:t>e</w:t>
      </w:r>
      <w:r w:rsidRPr="00EF5AB2">
        <w:rPr>
          <w:lang w:val="fr"/>
        </w:rPr>
        <w:t xml:space="preserve"> CNSL rejoindrait le sol, il faut rappeler que l</w:t>
      </w:r>
      <w:r>
        <w:rPr>
          <w:lang w:val="fr"/>
        </w:rPr>
        <w:t>e</w:t>
      </w:r>
      <w:r w:rsidRPr="00EF5AB2">
        <w:rPr>
          <w:lang w:val="fr"/>
        </w:rPr>
        <w:t xml:space="preserve"> CNSL est biodégradable. Il n'y a pas de preuve qui montre une corrélation entre l'infiltration d</w:t>
      </w:r>
      <w:r w:rsidR="007C312E">
        <w:rPr>
          <w:lang w:val="fr"/>
        </w:rPr>
        <w:t>u</w:t>
      </w:r>
      <w:r w:rsidRPr="00EF5AB2">
        <w:rPr>
          <w:lang w:val="fr"/>
        </w:rPr>
        <w:t xml:space="preserve"> CNSL et la pollution des eaux souterraines profondes. Cependant, le contact d</w:t>
      </w:r>
      <w:r w:rsidR="007C312E">
        <w:rPr>
          <w:lang w:val="fr"/>
        </w:rPr>
        <w:t xml:space="preserve">u </w:t>
      </w:r>
      <w:r w:rsidRPr="00EF5AB2">
        <w:rPr>
          <w:lang w:val="fr"/>
        </w:rPr>
        <w:t xml:space="preserve">CNSL qui fuit avec les eaux de surface </w:t>
      </w:r>
      <w:r w:rsidR="007C312E">
        <w:rPr>
          <w:lang w:val="fr"/>
        </w:rPr>
        <w:t>n’est pas conseillé</w:t>
      </w:r>
      <w:r w:rsidRPr="00EF5AB2">
        <w:rPr>
          <w:lang w:val="fr"/>
        </w:rPr>
        <w:t xml:space="preserve"> et doit être évité. </w:t>
      </w:r>
    </w:p>
    <w:p w14:paraId="119ED7DB" w14:textId="161B5F96" w:rsidR="009B3D0F" w:rsidRDefault="009B3D0F" w:rsidP="009B3D0F">
      <w:pPr>
        <w:tabs>
          <w:tab w:val="left" w:pos="142"/>
        </w:tabs>
        <w:jc w:val="both"/>
        <w:rPr>
          <w:lang w:val="fr"/>
        </w:rPr>
      </w:pPr>
      <w:r w:rsidRPr="00FB133A">
        <w:rPr>
          <w:u w:val="single"/>
          <w:lang w:val="fr"/>
        </w:rPr>
        <w:t>Risques</w:t>
      </w:r>
      <w:r>
        <w:rPr>
          <w:lang w:val="fr"/>
        </w:rPr>
        <w:t xml:space="preserve"> : </w:t>
      </w:r>
      <w:r w:rsidR="00BB4CD1">
        <w:rPr>
          <w:lang w:val="fr"/>
        </w:rPr>
        <w:t>Incendie</w:t>
      </w:r>
      <w:r>
        <w:rPr>
          <w:lang w:val="fr"/>
        </w:rPr>
        <w:t xml:space="preserve"> des coques </w:t>
      </w:r>
      <w:r w:rsidR="0008518B">
        <w:rPr>
          <w:lang w:val="fr"/>
        </w:rPr>
        <w:t>qui provoquent de la fumée</w:t>
      </w:r>
    </w:p>
    <w:p w14:paraId="6A0309E0" w14:textId="636CB254" w:rsidR="009B3D0F" w:rsidRDefault="00BC1EBD" w:rsidP="008A6285">
      <w:pPr>
        <w:tabs>
          <w:tab w:val="left" w:pos="142"/>
        </w:tabs>
        <w:jc w:val="both"/>
        <w:rPr>
          <w:lang w:val="fr"/>
        </w:rPr>
      </w:pPr>
      <w:r>
        <w:rPr>
          <w:lang w:val="fr"/>
        </w:rPr>
        <w:t>L’entreposage temporaire des coques peut provoquer des incendies.</w:t>
      </w:r>
      <w:r w:rsidR="0008518B">
        <w:rPr>
          <w:lang w:val="fr"/>
        </w:rPr>
        <w:t xml:space="preserve"> Les coques posées ne s’</w:t>
      </w:r>
      <w:r w:rsidR="00A57AD1">
        <w:rPr>
          <w:lang w:val="fr"/>
        </w:rPr>
        <w:t>enflamment</w:t>
      </w:r>
      <w:r w:rsidR="0008518B">
        <w:rPr>
          <w:lang w:val="fr"/>
        </w:rPr>
        <w:t xml:space="preserve"> pas facilement, mais une fois </w:t>
      </w:r>
      <w:r w:rsidR="00243559">
        <w:rPr>
          <w:lang w:val="fr"/>
        </w:rPr>
        <w:t>qu’un incendie</w:t>
      </w:r>
      <w:r w:rsidR="0008518B">
        <w:rPr>
          <w:lang w:val="fr"/>
        </w:rPr>
        <w:t xml:space="preserve"> </w:t>
      </w:r>
      <w:r w:rsidR="00960586">
        <w:rPr>
          <w:lang w:val="fr"/>
        </w:rPr>
        <w:t>a pris un tas des coques, un feu couvant pro</w:t>
      </w:r>
      <w:r w:rsidR="00B80893">
        <w:rPr>
          <w:lang w:val="fr"/>
        </w:rPr>
        <w:t>duisant</w:t>
      </w:r>
      <w:r w:rsidR="00960586">
        <w:rPr>
          <w:lang w:val="fr"/>
        </w:rPr>
        <w:t xml:space="preserve"> une fumée</w:t>
      </w:r>
      <w:r w:rsidR="00B80893">
        <w:rPr>
          <w:lang w:val="fr"/>
        </w:rPr>
        <w:t xml:space="preserve"> qui se dégage et qui peut provoquer de l’irritation. </w:t>
      </w:r>
      <w:r>
        <w:rPr>
          <w:lang w:val="fr"/>
        </w:rPr>
        <w:t xml:space="preserve"> </w:t>
      </w:r>
    </w:p>
    <w:p w14:paraId="52D3E904" w14:textId="77777777" w:rsidR="008A6285" w:rsidRPr="007C312E" w:rsidRDefault="008A6285" w:rsidP="008A6285">
      <w:pPr>
        <w:tabs>
          <w:tab w:val="left" w:pos="142"/>
        </w:tabs>
        <w:jc w:val="both"/>
        <w:rPr>
          <w:u w:val="single"/>
          <w:lang w:val="fr"/>
        </w:rPr>
      </w:pPr>
      <w:r w:rsidRPr="007C312E">
        <w:rPr>
          <w:u w:val="single"/>
          <w:lang w:val="fr"/>
        </w:rPr>
        <w:t>Mesures d’atténuation :</w:t>
      </w:r>
    </w:p>
    <w:p w14:paraId="269F0EA1" w14:textId="77777777" w:rsidR="008A6285" w:rsidRPr="00EF5AB2" w:rsidRDefault="008A6285" w:rsidP="008A6285">
      <w:pPr>
        <w:tabs>
          <w:tab w:val="left" w:pos="142"/>
        </w:tabs>
        <w:jc w:val="both"/>
        <w:rPr>
          <w:lang w:val="fr"/>
        </w:rPr>
      </w:pPr>
      <w:r w:rsidRPr="00EF5AB2">
        <w:rPr>
          <w:lang w:val="fr"/>
        </w:rPr>
        <w:t>Par conséquent, en cas de dépôt de coques, il convient de tenir compte de certaines considérations :</w:t>
      </w:r>
    </w:p>
    <w:p w14:paraId="3F00F79A" w14:textId="77777777" w:rsidR="008A6285" w:rsidRPr="00E435D6" w:rsidRDefault="008A6285" w:rsidP="008A6285">
      <w:pPr>
        <w:pStyle w:val="ListParagraph"/>
        <w:numPr>
          <w:ilvl w:val="0"/>
          <w:numId w:val="8"/>
        </w:numPr>
        <w:tabs>
          <w:tab w:val="left" w:pos="142"/>
        </w:tabs>
        <w:jc w:val="both"/>
        <w:rPr>
          <w:lang w:val="fr"/>
        </w:rPr>
      </w:pPr>
      <w:r>
        <w:rPr>
          <w:lang w:val="fr"/>
        </w:rPr>
        <w:t xml:space="preserve">Le </w:t>
      </w:r>
      <w:r w:rsidRPr="00E435D6">
        <w:rPr>
          <w:lang w:val="fr"/>
        </w:rPr>
        <w:t>site d</w:t>
      </w:r>
      <w:r>
        <w:rPr>
          <w:lang w:val="fr"/>
        </w:rPr>
        <w:t xml:space="preserve">u dépôt des coques doit </w:t>
      </w:r>
      <w:r w:rsidRPr="00E435D6">
        <w:rPr>
          <w:lang w:val="fr"/>
        </w:rPr>
        <w:t>éviter le ruissellement</w:t>
      </w:r>
      <w:r>
        <w:rPr>
          <w:lang w:val="fr"/>
        </w:rPr>
        <w:t xml:space="preserve"> des eaux de surface ; donc un dénivellement (10-20 cm supérieur aux alentours) </w:t>
      </w:r>
      <w:r w:rsidRPr="00E435D6">
        <w:rPr>
          <w:lang w:val="fr"/>
        </w:rPr>
        <w:t>et, si nécessaire, prévoir un abord de rétention autour de la zone et un bassin pour recueillir les eaux de ruissellement.</w:t>
      </w:r>
    </w:p>
    <w:p w14:paraId="2327A2DE" w14:textId="5982B888" w:rsidR="008A6285" w:rsidRPr="00E435D6" w:rsidRDefault="008A6285" w:rsidP="008A6285">
      <w:pPr>
        <w:pStyle w:val="ListParagraph"/>
        <w:numPr>
          <w:ilvl w:val="0"/>
          <w:numId w:val="8"/>
        </w:numPr>
        <w:tabs>
          <w:tab w:val="left" w:pos="142"/>
        </w:tabs>
        <w:jc w:val="both"/>
        <w:rPr>
          <w:lang w:val="fr"/>
        </w:rPr>
      </w:pPr>
      <w:r>
        <w:rPr>
          <w:lang w:val="fr"/>
        </w:rPr>
        <w:t>C</w:t>
      </w:r>
      <w:r w:rsidRPr="00E435D6">
        <w:rPr>
          <w:lang w:val="fr"/>
        </w:rPr>
        <w:t>harger les déchets en couches pas trop épaisses (</w:t>
      </w:r>
      <w:r w:rsidR="00CA44B3">
        <w:rPr>
          <w:lang w:val="fr"/>
        </w:rPr>
        <w:t>&lt;</w:t>
      </w:r>
      <w:r w:rsidRPr="00E435D6">
        <w:rPr>
          <w:lang w:val="fr"/>
        </w:rPr>
        <w:t>50 cm) avec des bandes de terre alternées (10-20 cm) pour améliorer les conditions de décomposition sur place</w:t>
      </w:r>
      <w:r>
        <w:rPr>
          <w:lang w:val="fr"/>
        </w:rPr>
        <w:t xml:space="preserve"> et éviter la propagation du feu en cas d’incendie</w:t>
      </w:r>
      <w:r w:rsidRPr="00E435D6">
        <w:rPr>
          <w:lang w:val="fr"/>
        </w:rPr>
        <w:t>.</w:t>
      </w:r>
    </w:p>
    <w:p w14:paraId="429FE2E9" w14:textId="42C80A2B" w:rsidR="008A6285" w:rsidRDefault="008A6285" w:rsidP="008A6285">
      <w:pPr>
        <w:pStyle w:val="ListParagraph"/>
        <w:numPr>
          <w:ilvl w:val="0"/>
          <w:numId w:val="8"/>
        </w:numPr>
        <w:tabs>
          <w:tab w:val="left" w:pos="142"/>
        </w:tabs>
        <w:jc w:val="both"/>
        <w:rPr>
          <w:lang w:val="fr"/>
        </w:rPr>
      </w:pPr>
      <w:r>
        <w:rPr>
          <w:lang w:val="fr"/>
        </w:rPr>
        <w:t>L</w:t>
      </w:r>
      <w:r w:rsidRPr="00E435D6">
        <w:rPr>
          <w:lang w:val="fr"/>
        </w:rPr>
        <w:t xml:space="preserve">'ajout d'un autre déchet d'origine agricole comme couche alternative pour tamponner l'acidité des déchets de </w:t>
      </w:r>
      <w:r>
        <w:rPr>
          <w:lang w:val="fr"/>
        </w:rPr>
        <w:t>coque</w:t>
      </w:r>
      <w:r w:rsidRPr="00E435D6">
        <w:rPr>
          <w:lang w:val="fr"/>
        </w:rPr>
        <w:t>s de noix de cajou</w:t>
      </w:r>
    </w:p>
    <w:p w14:paraId="0AD0CA55" w14:textId="77777777" w:rsidR="008A6285" w:rsidRDefault="008A6285" w:rsidP="008A6285">
      <w:pPr>
        <w:pStyle w:val="ListParagraph"/>
        <w:numPr>
          <w:ilvl w:val="0"/>
          <w:numId w:val="8"/>
        </w:numPr>
        <w:tabs>
          <w:tab w:val="left" w:pos="142"/>
        </w:tabs>
        <w:jc w:val="both"/>
        <w:rPr>
          <w:lang w:val="fr"/>
        </w:rPr>
      </w:pPr>
      <w:r>
        <w:rPr>
          <w:lang w:val="fr"/>
        </w:rPr>
        <w:t>L’endroit de dépôt ne doit pas contenir de végétation avoisinante (espace tampon) au risque qu’un feu de brousse ne mette feu au dépôt de coques</w:t>
      </w:r>
    </w:p>
    <w:p w14:paraId="7C608901" w14:textId="0F3AF182" w:rsidR="00946FC9" w:rsidRDefault="00A57AD1" w:rsidP="00A57AD1">
      <w:pPr>
        <w:pStyle w:val="ListParagraph"/>
        <w:numPr>
          <w:ilvl w:val="0"/>
          <w:numId w:val="8"/>
        </w:numPr>
        <w:tabs>
          <w:tab w:val="left" w:pos="142"/>
        </w:tabs>
        <w:jc w:val="both"/>
        <w:rPr>
          <w:lang w:val="fr"/>
        </w:rPr>
      </w:pPr>
      <w:r>
        <w:rPr>
          <w:lang w:val="fr"/>
        </w:rPr>
        <w:t xml:space="preserve">Ecartement </w:t>
      </w:r>
      <w:r w:rsidR="0002402B">
        <w:rPr>
          <w:lang w:val="fr"/>
        </w:rPr>
        <w:t xml:space="preserve">d’au minimum 10 m </w:t>
      </w:r>
      <w:r>
        <w:rPr>
          <w:lang w:val="fr"/>
        </w:rPr>
        <w:t>d</w:t>
      </w:r>
      <w:r w:rsidR="0002402B">
        <w:rPr>
          <w:lang w:val="fr"/>
        </w:rPr>
        <w:t xml:space="preserve">u site d’entreposage des coques et les </w:t>
      </w:r>
      <w:r w:rsidR="00946FC9">
        <w:rPr>
          <w:lang w:val="fr"/>
        </w:rPr>
        <w:t xml:space="preserve">autres </w:t>
      </w:r>
      <w:r w:rsidR="0002402B">
        <w:rPr>
          <w:lang w:val="fr"/>
        </w:rPr>
        <w:t>bâtiments</w:t>
      </w:r>
    </w:p>
    <w:p w14:paraId="20BECFD6" w14:textId="38662C8E" w:rsidR="00A57AD1" w:rsidRPr="00A57AD1" w:rsidRDefault="00946FC9" w:rsidP="00A57AD1">
      <w:pPr>
        <w:pStyle w:val="ListParagraph"/>
        <w:numPr>
          <w:ilvl w:val="0"/>
          <w:numId w:val="8"/>
        </w:numPr>
        <w:tabs>
          <w:tab w:val="left" w:pos="142"/>
        </w:tabs>
        <w:jc w:val="both"/>
        <w:rPr>
          <w:lang w:val="fr"/>
        </w:rPr>
      </w:pPr>
      <w:r>
        <w:rPr>
          <w:lang w:val="fr"/>
        </w:rPr>
        <w:lastRenderedPageBreak/>
        <w:t>Disposition des extincteurs à proximité du site d’entreposage</w:t>
      </w:r>
      <w:r w:rsidR="0002402B">
        <w:rPr>
          <w:lang w:val="fr"/>
        </w:rPr>
        <w:t xml:space="preserve"> </w:t>
      </w:r>
    </w:p>
    <w:p w14:paraId="2D8593AF" w14:textId="34A1080E" w:rsidR="00CA44B3" w:rsidRPr="00A57AD1" w:rsidRDefault="00476C5F" w:rsidP="00A57AD1">
      <w:pPr>
        <w:tabs>
          <w:tab w:val="left" w:pos="142"/>
        </w:tabs>
        <w:jc w:val="both"/>
        <w:rPr>
          <w:lang w:val="fr"/>
        </w:rPr>
      </w:pPr>
      <w:r w:rsidRPr="00A57AD1">
        <w:rPr>
          <w:lang w:val="fr"/>
        </w:rPr>
        <w:t>Avec</w:t>
      </w:r>
      <w:r w:rsidR="00CA44B3" w:rsidRPr="00A57AD1">
        <w:rPr>
          <w:lang w:val="fr"/>
        </w:rPr>
        <w:t xml:space="preserve"> un temps d’entreposage </w:t>
      </w:r>
      <w:r w:rsidRPr="00A57AD1">
        <w:rPr>
          <w:lang w:val="fr"/>
        </w:rPr>
        <w:t xml:space="preserve">des coques </w:t>
      </w:r>
      <w:r w:rsidR="00CA44B3" w:rsidRPr="00A57AD1">
        <w:rPr>
          <w:lang w:val="fr"/>
        </w:rPr>
        <w:t xml:space="preserve">de 2 mois, avec une capacité de 3.000 Mt/an. Avec une densité de 500 kg/m3, épaisseur de 40 cm, on a besoin d’une espace de 2.500 m2. </w:t>
      </w:r>
      <w:r w:rsidRPr="00A57AD1">
        <w:rPr>
          <w:lang w:val="fr"/>
        </w:rPr>
        <w:t>L’e</w:t>
      </w:r>
      <w:r w:rsidR="00CA44B3" w:rsidRPr="00A57AD1">
        <w:rPr>
          <w:lang w:val="fr"/>
        </w:rPr>
        <w:t>space prévu derrière le magasin</w:t>
      </w:r>
      <w:r w:rsidRPr="00A57AD1">
        <w:rPr>
          <w:lang w:val="fr"/>
        </w:rPr>
        <w:t xml:space="preserve"> (cf. plan de masse)</w:t>
      </w:r>
      <w:r w:rsidR="00CA44B3" w:rsidRPr="00A57AD1">
        <w:rPr>
          <w:lang w:val="fr"/>
        </w:rPr>
        <w:t>.</w:t>
      </w:r>
    </w:p>
    <w:p w14:paraId="64F0B01E" w14:textId="77777777" w:rsidR="008A6285" w:rsidRPr="00CA44B3" w:rsidRDefault="008A6285" w:rsidP="008A6285">
      <w:pPr>
        <w:tabs>
          <w:tab w:val="left" w:pos="142"/>
        </w:tabs>
        <w:jc w:val="both"/>
      </w:pPr>
    </w:p>
    <w:p w14:paraId="00A1588D" w14:textId="77777777" w:rsidR="008A6285" w:rsidRPr="00703D03" w:rsidRDefault="008A6285" w:rsidP="008A6285">
      <w:pPr>
        <w:pStyle w:val="Heading2"/>
        <w:rPr>
          <w:lang w:val="fr"/>
        </w:rPr>
      </w:pPr>
      <w:bookmarkStart w:id="7" w:name="_Ref43219614"/>
      <w:bookmarkStart w:id="8" w:name="_Toc74052730"/>
      <w:r>
        <w:rPr>
          <w:lang w:val="fr"/>
        </w:rPr>
        <w:t>E</w:t>
      </w:r>
      <w:r w:rsidRPr="00703D03">
        <w:rPr>
          <w:lang w:val="fr"/>
        </w:rPr>
        <w:t xml:space="preserve">limination des </w:t>
      </w:r>
      <w:r>
        <w:rPr>
          <w:lang w:val="fr"/>
        </w:rPr>
        <w:t>amandes rejetées</w:t>
      </w:r>
      <w:bookmarkEnd w:id="7"/>
      <w:bookmarkEnd w:id="8"/>
    </w:p>
    <w:p w14:paraId="48CED10B" w14:textId="4DAC79B2" w:rsidR="008A6285" w:rsidRDefault="008A6285" w:rsidP="008A6285">
      <w:pPr>
        <w:tabs>
          <w:tab w:val="left" w:pos="142"/>
        </w:tabs>
        <w:jc w:val="both"/>
        <w:rPr>
          <w:lang w:val="fr"/>
        </w:rPr>
      </w:pPr>
      <w:r>
        <w:rPr>
          <w:lang w:val="fr"/>
        </w:rPr>
        <w:t xml:space="preserve">Les amandes rejetées à la zone de décorticage, </w:t>
      </w:r>
      <w:proofErr w:type="spellStart"/>
      <w:r>
        <w:rPr>
          <w:lang w:val="fr"/>
        </w:rPr>
        <w:t>dépelliculage</w:t>
      </w:r>
      <w:proofErr w:type="spellEnd"/>
      <w:r>
        <w:rPr>
          <w:lang w:val="fr"/>
        </w:rPr>
        <w:t xml:space="preserve"> et classification sont traitées dans les zones de récupération. Le traitement est manuel et consiste à enlever les bonnes parties des amandes sous forme de pièces d’amandes. Il s’agit surtout </w:t>
      </w:r>
      <w:r w:rsidR="007C312E">
        <w:rPr>
          <w:lang w:val="fr"/>
        </w:rPr>
        <w:t>d</w:t>
      </w:r>
      <w:r>
        <w:rPr>
          <w:lang w:val="fr"/>
        </w:rPr>
        <w:t>es amandes tachetées (T), huileuses (H) ou avec la pellicule collée sur l’amande (RMG).</w:t>
      </w:r>
    </w:p>
    <w:p w14:paraId="41367933" w14:textId="77777777" w:rsidR="008A6285" w:rsidRDefault="008A6285" w:rsidP="008A6285">
      <w:pPr>
        <w:tabs>
          <w:tab w:val="left" w:pos="142"/>
        </w:tabs>
        <w:jc w:val="both"/>
        <w:rPr>
          <w:lang w:val="fr"/>
        </w:rPr>
      </w:pPr>
      <w:r>
        <w:rPr>
          <w:lang w:val="fr"/>
        </w:rPr>
        <w:t xml:space="preserve">Il est important de suivre le poids de ce qui est récupéré et de l’introduire à nouveau à la zone de classification. </w:t>
      </w:r>
    </w:p>
    <w:p w14:paraId="61D4758A" w14:textId="35985B51" w:rsidR="008A6285" w:rsidRDefault="008A6285" w:rsidP="008A6285">
      <w:pPr>
        <w:tabs>
          <w:tab w:val="left" w:pos="142"/>
        </w:tabs>
        <w:jc w:val="both"/>
        <w:rPr>
          <w:lang w:val="fr"/>
        </w:rPr>
      </w:pPr>
      <w:r w:rsidRPr="001D49A3">
        <w:rPr>
          <w:u w:val="single"/>
          <w:lang w:val="fr"/>
        </w:rPr>
        <w:t>Risques</w:t>
      </w:r>
      <w:r>
        <w:rPr>
          <w:lang w:val="fr"/>
        </w:rPr>
        <w:t> : Contamination des bonnes en amandes qui sont en production</w:t>
      </w:r>
    </w:p>
    <w:p w14:paraId="2EAE0B12" w14:textId="77777777" w:rsidR="008A6285" w:rsidRDefault="008A6285" w:rsidP="008A6285">
      <w:pPr>
        <w:tabs>
          <w:tab w:val="left" w:pos="142"/>
        </w:tabs>
        <w:jc w:val="both"/>
        <w:rPr>
          <w:lang w:val="fr"/>
        </w:rPr>
      </w:pPr>
      <w:r>
        <w:rPr>
          <w:lang w:val="fr"/>
        </w:rPr>
        <w:t>Les amandes rejetées (ce qui inclue les stocks d’amandes dans la zone de récupération et les amandes rejetées) sont des sources de contamination. Les stocks exposés aux insectes et ravageurs nuisibles peuvent provoqués :</w:t>
      </w:r>
    </w:p>
    <w:p w14:paraId="65EB8681" w14:textId="77777777" w:rsidR="008A6285" w:rsidRDefault="008A6285" w:rsidP="008A6285">
      <w:pPr>
        <w:pStyle w:val="ListParagraph"/>
        <w:numPr>
          <w:ilvl w:val="0"/>
          <w:numId w:val="8"/>
        </w:numPr>
        <w:tabs>
          <w:tab w:val="left" w:pos="142"/>
        </w:tabs>
        <w:jc w:val="both"/>
        <w:rPr>
          <w:lang w:val="fr"/>
        </w:rPr>
      </w:pPr>
      <w:r>
        <w:rPr>
          <w:lang w:val="fr"/>
        </w:rPr>
        <w:t>L’infestation directe par la contamination</w:t>
      </w:r>
    </w:p>
    <w:p w14:paraId="17940252" w14:textId="77777777" w:rsidR="008A6285" w:rsidRDefault="008A6285" w:rsidP="008A6285">
      <w:pPr>
        <w:pStyle w:val="ListParagraph"/>
        <w:numPr>
          <w:ilvl w:val="0"/>
          <w:numId w:val="8"/>
        </w:numPr>
        <w:tabs>
          <w:tab w:val="left" w:pos="142"/>
        </w:tabs>
        <w:jc w:val="both"/>
        <w:rPr>
          <w:lang w:val="fr"/>
        </w:rPr>
      </w:pPr>
      <w:r>
        <w:rPr>
          <w:lang w:val="fr"/>
        </w:rPr>
        <w:t>La multiplication des insectes, par la ponte des œufs dans les caves des amandes</w:t>
      </w:r>
    </w:p>
    <w:p w14:paraId="2429B625" w14:textId="77777777" w:rsidR="008A6285" w:rsidRPr="004E769B" w:rsidRDefault="008A6285" w:rsidP="008A6285">
      <w:pPr>
        <w:tabs>
          <w:tab w:val="left" w:pos="142"/>
        </w:tabs>
        <w:jc w:val="both"/>
        <w:rPr>
          <w:u w:val="single"/>
          <w:lang w:val="fr"/>
        </w:rPr>
      </w:pPr>
      <w:r w:rsidRPr="004E769B">
        <w:rPr>
          <w:u w:val="single"/>
          <w:lang w:val="fr"/>
        </w:rPr>
        <w:t>Mesures d’atténuation :</w:t>
      </w:r>
    </w:p>
    <w:p w14:paraId="6F3D5F50" w14:textId="35ED834C" w:rsidR="008A6285" w:rsidRDefault="008A6285" w:rsidP="008A6285">
      <w:pPr>
        <w:tabs>
          <w:tab w:val="left" w:pos="142"/>
        </w:tabs>
        <w:jc w:val="both"/>
        <w:rPr>
          <w:lang w:val="fr"/>
        </w:rPr>
      </w:pPr>
      <w:r>
        <w:rPr>
          <w:lang w:val="fr"/>
        </w:rPr>
        <w:t>Les stocks doivent être hermétiquement fermés dans les zones de récupération</w:t>
      </w:r>
      <w:r w:rsidR="004E769B">
        <w:rPr>
          <w:lang w:val="fr"/>
        </w:rPr>
        <w:t xml:space="preserve"> et doivent rester dans cette zone aussi peu que possible</w:t>
      </w:r>
      <w:r>
        <w:rPr>
          <w:lang w:val="fr"/>
        </w:rPr>
        <w:t>.</w:t>
      </w:r>
    </w:p>
    <w:p w14:paraId="207E70E8" w14:textId="0CA6A6C9" w:rsidR="008A6285" w:rsidRDefault="004E769B" w:rsidP="008A6285">
      <w:pPr>
        <w:tabs>
          <w:tab w:val="left" w:pos="142"/>
        </w:tabs>
        <w:jc w:val="both"/>
        <w:rPr>
          <w:lang w:val="fr"/>
        </w:rPr>
      </w:pPr>
      <w:r>
        <w:rPr>
          <w:lang w:val="fr"/>
        </w:rPr>
        <w:t>Une fois dans</w:t>
      </w:r>
      <w:r w:rsidR="008A6285">
        <w:rPr>
          <w:lang w:val="fr"/>
        </w:rPr>
        <w:t xml:space="preserve"> la zone de pressage d’amandes</w:t>
      </w:r>
      <w:r>
        <w:rPr>
          <w:lang w:val="fr"/>
        </w:rPr>
        <w:t xml:space="preserve">, </w:t>
      </w:r>
      <w:r w:rsidR="008A6285">
        <w:rPr>
          <w:lang w:val="fr"/>
        </w:rPr>
        <w:t>les amandes rejetées doivent être emballées dans les sacs PP.</w:t>
      </w:r>
      <w:r>
        <w:rPr>
          <w:lang w:val="fr"/>
        </w:rPr>
        <w:t xml:space="preserve"> </w:t>
      </w:r>
      <w:r w:rsidR="008A6285">
        <w:rPr>
          <w:lang w:val="fr"/>
        </w:rPr>
        <w:t xml:space="preserve">Le pressage doit </w:t>
      </w:r>
      <w:r>
        <w:rPr>
          <w:lang w:val="fr"/>
        </w:rPr>
        <w:t xml:space="preserve">aussi </w:t>
      </w:r>
      <w:r w:rsidR="008A6285">
        <w:rPr>
          <w:lang w:val="fr"/>
        </w:rPr>
        <w:t>être effectué rapidement après le déclassement des amandes rejetées</w:t>
      </w:r>
    </w:p>
    <w:p w14:paraId="2DBE3D0A" w14:textId="77777777" w:rsidR="008A6285" w:rsidRDefault="008A6285" w:rsidP="008A6285">
      <w:pPr>
        <w:tabs>
          <w:tab w:val="left" w:pos="142"/>
        </w:tabs>
        <w:jc w:val="both"/>
        <w:rPr>
          <w:lang w:val="fr"/>
        </w:rPr>
      </w:pPr>
    </w:p>
    <w:p w14:paraId="76386A6B" w14:textId="77777777" w:rsidR="008A6285" w:rsidRPr="00703D03" w:rsidRDefault="008A6285" w:rsidP="008A6285">
      <w:pPr>
        <w:pStyle w:val="Heading2"/>
        <w:rPr>
          <w:lang w:val="fr"/>
        </w:rPr>
      </w:pPr>
      <w:r>
        <w:rPr>
          <w:lang w:val="fr"/>
        </w:rPr>
        <w:t xml:space="preserve"> </w:t>
      </w:r>
      <w:bookmarkStart w:id="9" w:name="_Ref43285064"/>
      <w:bookmarkStart w:id="10" w:name="_Toc74052731"/>
      <w:r>
        <w:rPr>
          <w:lang w:val="fr"/>
        </w:rPr>
        <w:t>Le vannage des pellicules</w:t>
      </w:r>
      <w:bookmarkEnd w:id="9"/>
      <w:bookmarkEnd w:id="10"/>
    </w:p>
    <w:p w14:paraId="6D577724" w14:textId="25F2C9DF" w:rsidR="008A6285" w:rsidRDefault="004E769B" w:rsidP="008A6285">
      <w:pPr>
        <w:tabs>
          <w:tab w:val="left" w:pos="142"/>
        </w:tabs>
        <w:jc w:val="both"/>
        <w:rPr>
          <w:lang w:val="fr"/>
        </w:rPr>
      </w:pPr>
      <w:r>
        <w:rPr>
          <w:lang w:val="fr"/>
        </w:rPr>
        <w:t>Les</w:t>
      </w:r>
      <w:r w:rsidR="008A6285">
        <w:rPr>
          <w:lang w:val="fr"/>
        </w:rPr>
        <w:t xml:space="preserve"> pellicules </w:t>
      </w:r>
      <w:r>
        <w:rPr>
          <w:lang w:val="fr"/>
        </w:rPr>
        <w:t xml:space="preserve">éliminées </w:t>
      </w:r>
      <w:r w:rsidR="008A6285">
        <w:rPr>
          <w:lang w:val="fr"/>
        </w:rPr>
        <w:t xml:space="preserve">au </w:t>
      </w:r>
      <w:proofErr w:type="spellStart"/>
      <w:r w:rsidR="008A6285">
        <w:rPr>
          <w:lang w:val="fr"/>
        </w:rPr>
        <w:t>dépelliculage</w:t>
      </w:r>
      <w:proofErr w:type="spellEnd"/>
      <w:r w:rsidR="008A6285">
        <w:rPr>
          <w:lang w:val="fr"/>
        </w:rPr>
        <w:t xml:space="preserve"> contiennent encore des pièces d’amandes et de la poudre. Ces pellicules sont </w:t>
      </w:r>
      <w:r w:rsidR="00DF07B5">
        <w:rPr>
          <w:lang w:val="fr"/>
        </w:rPr>
        <w:t xml:space="preserve">donc </w:t>
      </w:r>
      <w:r w:rsidR="008A6285">
        <w:rPr>
          <w:lang w:val="fr"/>
        </w:rPr>
        <w:t xml:space="preserve">encore traitées par le vannage à l’aide d’une vanneuse dans la zone de récupération. </w:t>
      </w:r>
    </w:p>
    <w:p w14:paraId="4F828C0D" w14:textId="7C74375D" w:rsidR="008A6285" w:rsidRDefault="008A6285" w:rsidP="008A6285">
      <w:pPr>
        <w:tabs>
          <w:tab w:val="left" w:pos="142"/>
        </w:tabs>
        <w:jc w:val="both"/>
        <w:rPr>
          <w:lang w:val="fr"/>
        </w:rPr>
      </w:pPr>
      <w:r w:rsidRPr="006B618B">
        <w:rPr>
          <w:lang w:val="fr"/>
        </w:rPr>
        <w:t xml:space="preserve">Les pellicules sont stockées dans les bonnes conditions (dans </w:t>
      </w:r>
      <w:r w:rsidR="00DF07B5">
        <w:rPr>
          <w:lang w:val="fr"/>
        </w:rPr>
        <w:t>de</w:t>
      </w:r>
      <w:r w:rsidRPr="006B618B">
        <w:rPr>
          <w:lang w:val="fr"/>
        </w:rPr>
        <w:t>s emballages et à l’abri) avant le prélèvement</w:t>
      </w:r>
      <w:r>
        <w:rPr>
          <w:lang w:val="fr"/>
        </w:rPr>
        <w:t>. Les pellicules traitées sont évacuées au dépôt temporaire (indiqué dans le plan de masse)</w:t>
      </w:r>
      <w:r w:rsidR="00DF07B5">
        <w:rPr>
          <w:lang w:val="fr"/>
        </w:rPr>
        <w:t xml:space="preserve"> avant évacuation</w:t>
      </w:r>
      <w:r>
        <w:rPr>
          <w:lang w:val="fr"/>
        </w:rPr>
        <w:t>.</w:t>
      </w:r>
    </w:p>
    <w:p w14:paraId="5E439ED2" w14:textId="77777777" w:rsidR="008A6285" w:rsidRDefault="008A6285" w:rsidP="008A6285">
      <w:pPr>
        <w:tabs>
          <w:tab w:val="left" w:pos="142"/>
        </w:tabs>
        <w:jc w:val="both"/>
        <w:rPr>
          <w:lang w:val="fr"/>
        </w:rPr>
      </w:pPr>
      <w:r>
        <w:rPr>
          <w:lang w:val="fr"/>
        </w:rPr>
        <w:t xml:space="preserve">Il est important de suivre le poids de ce qui est récupéré et de l’introduire à nouveau à la zone de classification. </w:t>
      </w:r>
    </w:p>
    <w:p w14:paraId="6330BECB" w14:textId="24E777B2" w:rsidR="008A6285" w:rsidRPr="00D151CA" w:rsidRDefault="008A6285" w:rsidP="008A6285">
      <w:pPr>
        <w:tabs>
          <w:tab w:val="left" w:pos="142"/>
        </w:tabs>
        <w:jc w:val="both"/>
        <w:rPr>
          <w:i/>
          <w:iCs/>
          <w:lang w:val="fr"/>
        </w:rPr>
      </w:pPr>
      <w:r w:rsidRPr="00DF07B5">
        <w:rPr>
          <w:u w:val="single"/>
          <w:lang w:val="fr"/>
        </w:rPr>
        <w:t>Risques et mesure d’atténuation</w:t>
      </w:r>
      <w:r>
        <w:rPr>
          <w:lang w:val="fr"/>
        </w:rPr>
        <w:t xml:space="preserve"> : </w:t>
      </w:r>
      <w:r w:rsidRPr="00D151CA">
        <w:rPr>
          <w:lang w:val="fr"/>
        </w:rPr>
        <w:t>cf</w:t>
      </w:r>
      <w:r w:rsidRPr="00D151CA">
        <w:rPr>
          <w:i/>
          <w:iCs/>
          <w:lang w:val="fr"/>
        </w:rPr>
        <w:t>.</w:t>
      </w:r>
      <w:r w:rsidR="00D151CA" w:rsidRPr="00D151CA">
        <w:rPr>
          <w:i/>
          <w:iCs/>
          <w:lang w:val="fr"/>
        </w:rPr>
        <w:t xml:space="preserve"> </w:t>
      </w:r>
      <w:r w:rsidR="00D151CA" w:rsidRPr="00D151CA">
        <w:rPr>
          <w:i/>
          <w:iCs/>
          <w:lang w:val="fr"/>
        </w:rPr>
        <w:fldChar w:fldCharType="begin"/>
      </w:r>
      <w:r w:rsidR="00D151CA" w:rsidRPr="00D151CA">
        <w:rPr>
          <w:i/>
          <w:iCs/>
          <w:lang w:val="fr"/>
        </w:rPr>
        <w:instrText xml:space="preserve"> REF _Ref43219614 \w \h </w:instrText>
      </w:r>
      <w:r w:rsidR="00D151CA">
        <w:rPr>
          <w:i/>
          <w:iCs/>
          <w:lang w:val="fr"/>
        </w:rPr>
        <w:instrText xml:space="preserve"> \* MERGEFORMAT </w:instrText>
      </w:r>
      <w:r w:rsidR="00D151CA" w:rsidRPr="00D151CA">
        <w:rPr>
          <w:i/>
          <w:iCs/>
          <w:lang w:val="fr"/>
        </w:rPr>
      </w:r>
      <w:r w:rsidR="00D151CA" w:rsidRPr="00D151CA">
        <w:rPr>
          <w:i/>
          <w:iCs/>
          <w:lang w:val="fr"/>
        </w:rPr>
        <w:fldChar w:fldCharType="separate"/>
      </w:r>
      <w:r w:rsidR="003F22A8">
        <w:rPr>
          <w:i/>
          <w:iCs/>
          <w:lang w:val="fr"/>
        </w:rPr>
        <w:t>2.4</w:t>
      </w:r>
      <w:r w:rsidR="00D151CA" w:rsidRPr="00D151CA">
        <w:rPr>
          <w:i/>
          <w:iCs/>
          <w:lang w:val="fr"/>
        </w:rPr>
        <w:fldChar w:fldCharType="end"/>
      </w:r>
      <w:r w:rsidR="00D151CA" w:rsidRPr="00D151CA">
        <w:rPr>
          <w:i/>
          <w:iCs/>
          <w:lang w:val="fr"/>
        </w:rPr>
        <w:t xml:space="preserve"> </w:t>
      </w:r>
      <w:r w:rsidR="00D151CA" w:rsidRPr="00D151CA">
        <w:rPr>
          <w:i/>
          <w:iCs/>
          <w:lang w:val="fr"/>
        </w:rPr>
        <w:fldChar w:fldCharType="begin"/>
      </w:r>
      <w:r w:rsidR="00D151CA" w:rsidRPr="00D151CA">
        <w:rPr>
          <w:i/>
          <w:iCs/>
          <w:lang w:val="fr"/>
        </w:rPr>
        <w:instrText xml:space="preserve"> REF _Ref43219614 \h </w:instrText>
      </w:r>
      <w:r w:rsidR="00D151CA">
        <w:rPr>
          <w:i/>
          <w:iCs/>
          <w:lang w:val="fr"/>
        </w:rPr>
        <w:instrText xml:space="preserve"> \* MERGEFORMAT </w:instrText>
      </w:r>
      <w:r w:rsidR="00D151CA" w:rsidRPr="00D151CA">
        <w:rPr>
          <w:i/>
          <w:iCs/>
          <w:lang w:val="fr"/>
        </w:rPr>
      </w:r>
      <w:r w:rsidR="00D151CA" w:rsidRPr="00D151CA">
        <w:rPr>
          <w:i/>
          <w:iCs/>
          <w:lang w:val="fr"/>
        </w:rPr>
        <w:fldChar w:fldCharType="separate"/>
      </w:r>
      <w:r w:rsidR="003F22A8" w:rsidRPr="003F22A8">
        <w:rPr>
          <w:i/>
          <w:iCs/>
          <w:lang w:val="fr"/>
        </w:rPr>
        <w:t>Elimination des amandes rejetées</w:t>
      </w:r>
      <w:r w:rsidR="00D151CA" w:rsidRPr="00D151CA">
        <w:rPr>
          <w:i/>
          <w:iCs/>
          <w:lang w:val="fr"/>
        </w:rPr>
        <w:fldChar w:fldCharType="end"/>
      </w:r>
      <w:r w:rsidRPr="00D151CA">
        <w:rPr>
          <w:i/>
          <w:iCs/>
          <w:lang w:val="fr"/>
        </w:rPr>
        <w:t>.</w:t>
      </w:r>
    </w:p>
    <w:p w14:paraId="4148EB11" w14:textId="77777777" w:rsidR="00151C60" w:rsidRDefault="00151C60" w:rsidP="00151C60">
      <w:pPr>
        <w:tabs>
          <w:tab w:val="left" w:pos="142"/>
        </w:tabs>
        <w:jc w:val="both"/>
        <w:rPr>
          <w:lang w:val="fr"/>
        </w:rPr>
      </w:pPr>
    </w:p>
    <w:p w14:paraId="256ECD55" w14:textId="77777777" w:rsidR="00151C60" w:rsidRPr="0021117C" w:rsidRDefault="00151C60" w:rsidP="00151C60">
      <w:pPr>
        <w:pStyle w:val="Heading2"/>
        <w:rPr>
          <w:lang w:val="fr"/>
        </w:rPr>
      </w:pPr>
      <w:bookmarkStart w:id="11" w:name="_Toc40780230"/>
      <w:bookmarkStart w:id="12" w:name="_Toc74052732"/>
      <w:r w:rsidRPr="0021117C">
        <w:rPr>
          <w:lang w:val="fr"/>
        </w:rPr>
        <w:t>Extraction du CNSL</w:t>
      </w:r>
      <w:bookmarkEnd w:id="11"/>
      <w:bookmarkEnd w:id="12"/>
    </w:p>
    <w:p w14:paraId="26C80DC6" w14:textId="77777777" w:rsidR="00151C60" w:rsidRDefault="00151C60" w:rsidP="00151C60">
      <w:pPr>
        <w:tabs>
          <w:tab w:val="left" w:pos="142"/>
        </w:tabs>
        <w:jc w:val="both"/>
        <w:rPr>
          <w:lang w:val="fr"/>
        </w:rPr>
      </w:pPr>
      <w:r w:rsidRPr="0021117C">
        <w:rPr>
          <w:lang w:val="fr"/>
        </w:rPr>
        <w:t xml:space="preserve">L'extraction du CNSL se fait par des moyens mécaniques - presse à vis à froid. Le pourcentage de CNSL brut extrait par ce moyen est d'environ 23 %. Après décarboxylation, le rendement est de 90 % de </w:t>
      </w:r>
      <w:r w:rsidRPr="0021117C">
        <w:rPr>
          <w:lang w:val="fr"/>
        </w:rPr>
        <w:lastRenderedPageBreak/>
        <w:t>CNSL technique à partir de CNSL brute</w:t>
      </w:r>
      <w:r>
        <w:rPr>
          <w:lang w:val="fr"/>
        </w:rPr>
        <w:t>, ce qui revient à un taux de masse d’environ 20% du CNSL technique (T-CNSL).</w:t>
      </w:r>
      <w:r w:rsidRPr="0021117C">
        <w:rPr>
          <w:lang w:val="fr"/>
        </w:rPr>
        <w:t xml:space="preserve"> </w:t>
      </w:r>
    </w:p>
    <w:p w14:paraId="63C51AE0" w14:textId="77777777" w:rsidR="00151C60" w:rsidRDefault="00151C60" w:rsidP="00151C60">
      <w:pPr>
        <w:tabs>
          <w:tab w:val="left" w:pos="142"/>
        </w:tabs>
        <w:jc w:val="both"/>
        <w:rPr>
          <w:lang w:val="fr"/>
        </w:rPr>
      </w:pPr>
      <w:r>
        <w:rPr>
          <w:lang w:val="fr"/>
        </w:rPr>
        <w:t>Une analyse des risques avec les mesures d’atténuation est faite de façon séparée. Et préciser cela au moment de la mise en œuvre de l’extraction du CNSL.</w:t>
      </w:r>
    </w:p>
    <w:p w14:paraId="1BA4FB30" w14:textId="77777777" w:rsidR="00151C60" w:rsidRPr="0021117C" w:rsidRDefault="00151C60" w:rsidP="00151C60">
      <w:pPr>
        <w:tabs>
          <w:tab w:val="left" w:pos="142"/>
        </w:tabs>
        <w:jc w:val="both"/>
        <w:rPr>
          <w:lang w:val="fr"/>
        </w:rPr>
      </w:pPr>
    </w:p>
    <w:p w14:paraId="308BA137" w14:textId="6C6BEBC9" w:rsidR="008A6285" w:rsidRPr="00457202" w:rsidRDefault="00D151CA" w:rsidP="008A6285">
      <w:pPr>
        <w:pStyle w:val="Heading2"/>
      </w:pPr>
      <w:bookmarkStart w:id="13" w:name="_Toc74052733"/>
      <w:r>
        <w:rPr>
          <w:lang w:val="fr"/>
        </w:rPr>
        <w:t>M</w:t>
      </w:r>
      <w:r w:rsidR="008A6285" w:rsidRPr="00896BB4">
        <w:rPr>
          <w:lang w:val="fr"/>
        </w:rPr>
        <w:t>atériaux et fournitures</w:t>
      </w:r>
      <w:r w:rsidR="008A6285">
        <w:rPr>
          <w:lang w:val="fr"/>
        </w:rPr>
        <w:t xml:space="preserve"> à la transformation</w:t>
      </w:r>
      <w:r w:rsidR="00857CAB">
        <w:rPr>
          <w:lang w:val="fr"/>
        </w:rPr>
        <w:t xml:space="preserve"> et emballages</w:t>
      </w:r>
      <w:bookmarkEnd w:id="13"/>
    </w:p>
    <w:p w14:paraId="77B49544" w14:textId="72CF3DB7" w:rsidR="008A6285" w:rsidRDefault="008A6285" w:rsidP="008A6285">
      <w:pPr>
        <w:jc w:val="both"/>
        <w:rPr>
          <w:lang w:val="fr"/>
        </w:rPr>
      </w:pPr>
      <w:r>
        <w:rPr>
          <w:lang w:val="fr"/>
        </w:rPr>
        <w:t xml:space="preserve">Au niveau de la </w:t>
      </w:r>
      <w:r w:rsidRPr="00896BB4">
        <w:rPr>
          <w:lang w:val="fr"/>
        </w:rPr>
        <w:t xml:space="preserve">transformation, </w:t>
      </w:r>
      <w:r>
        <w:rPr>
          <w:lang w:val="fr"/>
        </w:rPr>
        <w:t xml:space="preserve">en dehors du traitement </w:t>
      </w:r>
      <w:r w:rsidR="00D151CA">
        <w:rPr>
          <w:lang w:val="fr"/>
        </w:rPr>
        <w:t xml:space="preserve">et/ou </w:t>
      </w:r>
      <w:r>
        <w:rPr>
          <w:lang w:val="fr"/>
        </w:rPr>
        <w:t xml:space="preserve">de l’élimination </w:t>
      </w:r>
      <w:r w:rsidR="00D151CA">
        <w:rPr>
          <w:lang w:val="fr"/>
        </w:rPr>
        <w:t>des</w:t>
      </w:r>
      <w:r>
        <w:rPr>
          <w:lang w:val="fr"/>
        </w:rPr>
        <w:t xml:space="preserve"> sous-produits</w:t>
      </w:r>
      <w:r w:rsidRPr="00896BB4">
        <w:rPr>
          <w:lang w:val="fr"/>
        </w:rPr>
        <w:t xml:space="preserve">, des </w:t>
      </w:r>
      <w:r w:rsidR="00305DFF">
        <w:rPr>
          <w:b/>
          <w:bCs/>
          <w:lang w:val="fr"/>
        </w:rPr>
        <w:t>consommable</w:t>
      </w:r>
      <w:r w:rsidRPr="002D2AD1">
        <w:rPr>
          <w:b/>
          <w:bCs/>
          <w:lang w:val="fr"/>
        </w:rPr>
        <w:t>s et des pièces de rechange</w:t>
      </w:r>
      <w:r w:rsidRPr="00896BB4">
        <w:rPr>
          <w:lang w:val="fr"/>
        </w:rPr>
        <w:t xml:space="preserve"> seront surveillés strictement pour la conformité alimentaire et </w:t>
      </w:r>
      <w:r w:rsidR="00857CAB">
        <w:rPr>
          <w:lang w:val="fr"/>
        </w:rPr>
        <w:t>la</w:t>
      </w:r>
      <w:r w:rsidRPr="00896BB4">
        <w:rPr>
          <w:lang w:val="fr"/>
        </w:rPr>
        <w:t xml:space="preserve"> sécurité. </w:t>
      </w:r>
      <w:r>
        <w:rPr>
          <w:lang w:val="fr"/>
        </w:rPr>
        <w:t xml:space="preserve">Une référence et normalisation est prise pour les matériaux, consommables et pièces de rechange. </w:t>
      </w:r>
      <w:r w:rsidR="00305DFF">
        <w:t>Autant que possible, les fournisseurs assurent que les</w:t>
      </w:r>
      <w:r w:rsidR="00305DFF" w:rsidRPr="00305DFF">
        <w:t xml:space="preserve"> consommables et des pièces de rechange</w:t>
      </w:r>
      <w:r w:rsidR="00305DFF">
        <w:t xml:space="preserve"> sont conformes aux normes de l’industrie agro-alimentaire.</w:t>
      </w:r>
    </w:p>
    <w:p w14:paraId="65CF4D2F" w14:textId="77777777" w:rsidR="008A6285" w:rsidRDefault="008A6285" w:rsidP="008A6285">
      <w:pPr>
        <w:jc w:val="both"/>
        <w:rPr>
          <w:lang w:val="fr"/>
        </w:rPr>
      </w:pPr>
      <w:r w:rsidRPr="00896BB4">
        <w:rPr>
          <w:lang w:val="fr"/>
        </w:rPr>
        <w:t xml:space="preserve">Pour </w:t>
      </w:r>
      <w:r w:rsidRPr="002A4FEC">
        <w:rPr>
          <w:b/>
          <w:bCs/>
          <w:lang w:val="fr"/>
        </w:rPr>
        <w:t>les autres fournitures et machines</w:t>
      </w:r>
      <w:r>
        <w:rPr>
          <w:lang w:val="fr"/>
        </w:rPr>
        <w:t xml:space="preserve"> </w:t>
      </w:r>
      <w:r w:rsidRPr="00896BB4">
        <w:rPr>
          <w:lang w:val="fr"/>
        </w:rPr>
        <w:t>: les critères de choix pour les fournitures et les machines comprennent (1) le remplacement aisé des pièces détachées, (2) la haute qualité des pièces essentielles et (3) ne contenant pas de pièces n</w:t>
      </w:r>
      <w:r>
        <w:rPr>
          <w:lang w:val="fr"/>
        </w:rPr>
        <w:t>éfaste</w:t>
      </w:r>
      <w:r w:rsidRPr="00896BB4">
        <w:rPr>
          <w:lang w:val="fr"/>
        </w:rPr>
        <w:t>s pour l'environnement. Les machines et équipements usés seront récupérés et vendus à des tiers. L'ambition est d'intégrer le passeport matériel</w:t>
      </w:r>
      <w:r w:rsidRPr="00896BB4">
        <w:rPr>
          <w:rStyle w:val="FootnoteReference"/>
          <w:lang w:val="fr"/>
        </w:rPr>
        <w:footnoteReference w:id="2"/>
      </w:r>
      <w:r w:rsidRPr="00896BB4">
        <w:rPr>
          <w:lang w:val="fr"/>
        </w:rPr>
        <w:t xml:space="preserve"> pour l</w:t>
      </w:r>
      <w:r>
        <w:rPr>
          <w:lang w:val="fr"/>
        </w:rPr>
        <w:t>es équipements</w:t>
      </w:r>
      <w:r w:rsidRPr="00896BB4">
        <w:rPr>
          <w:lang w:val="fr"/>
        </w:rPr>
        <w:t>, ce qui permet d'identifier les éléments à réparer et à récupérer.</w:t>
      </w:r>
    </w:p>
    <w:p w14:paraId="55D814EB" w14:textId="2B8640E0" w:rsidR="008A6285" w:rsidRPr="00475BE5" w:rsidRDefault="008A6285" w:rsidP="008A6285">
      <w:pPr>
        <w:jc w:val="both"/>
        <w:rPr>
          <w:i/>
          <w:iCs/>
          <w:lang w:val="fr"/>
        </w:rPr>
      </w:pPr>
      <w:r>
        <w:rPr>
          <w:lang w:val="fr"/>
        </w:rPr>
        <w:t xml:space="preserve">Les </w:t>
      </w:r>
      <w:r w:rsidRPr="002A4FEC">
        <w:rPr>
          <w:b/>
          <w:bCs/>
          <w:lang w:val="fr"/>
        </w:rPr>
        <w:t>emballages non récupérables</w:t>
      </w:r>
      <w:r>
        <w:rPr>
          <w:lang w:val="fr"/>
        </w:rPr>
        <w:t xml:space="preserve"> (</w:t>
      </w:r>
      <w:r w:rsidRPr="00ED1C7C">
        <w:rPr>
          <w:lang w:val="fr"/>
        </w:rPr>
        <w:t>Cartons et</w:t>
      </w:r>
      <w:r>
        <w:rPr>
          <w:lang w:val="fr"/>
        </w:rPr>
        <w:t xml:space="preserve"> sacs plastiques) </w:t>
      </w:r>
      <w:r w:rsidRPr="00ED1C7C">
        <w:rPr>
          <w:lang w:val="fr"/>
        </w:rPr>
        <w:t xml:space="preserve">: en conformité avec </w:t>
      </w:r>
      <w:r w:rsidR="00857CAB" w:rsidRPr="00857CAB">
        <w:rPr>
          <w:i/>
          <w:iCs/>
          <w:lang w:val="fr"/>
        </w:rPr>
        <w:t>« </w:t>
      </w:r>
      <w:hyperlink r:id="rId11" w:tgtFrame="_blank" w:history="1">
        <w:r w:rsidRPr="00857CAB">
          <w:rPr>
            <w:rStyle w:val="Hyperlink"/>
            <w:rFonts w:ascii="Verdana" w:hAnsi="Verdana"/>
            <w:i/>
            <w:iCs/>
            <w:color w:val="551A8B"/>
            <w:sz w:val="18"/>
            <w:szCs w:val="18"/>
            <w:bdr w:val="none" w:sz="0" w:space="0" w:color="auto" w:frame="1"/>
            <w:shd w:val="clear" w:color="auto" w:fill="FFFFFF"/>
            <w:lang w:val="fr"/>
          </w:rPr>
          <w:t>Directive 94/62/EC on Packaging and Packaging Waste</w:t>
        </w:r>
      </w:hyperlink>
      <w:r w:rsidRPr="00857CAB">
        <w:rPr>
          <w:i/>
          <w:iCs/>
          <w:lang w:val="fr"/>
        </w:rPr>
        <w:t xml:space="preserve"> et </w:t>
      </w:r>
      <w:hyperlink r:id="rId12" w:tgtFrame="_blank" w:history="1">
        <w:r w:rsidRPr="00857CAB">
          <w:rPr>
            <w:rStyle w:val="Hyperlink"/>
            <w:rFonts w:ascii="Verdana" w:hAnsi="Verdana"/>
            <w:i/>
            <w:iCs/>
            <w:color w:val="551A8B"/>
            <w:sz w:val="18"/>
            <w:szCs w:val="18"/>
            <w:bdr w:val="none" w:sz="0" w:space="0" w:color="auto" w:frame="1"/>
            <w:shd w:val="clear" w:color="auto" w:fill="FFFFFF"/>
            <w:lang w:val="fr"/>
          </w:rPr>
          <w:t>Directive (EU) 2015/720</w:t>
        </w:r>
      </w:hyperlink>
      <w:r w:rsidRPr="00857CAB">
        <w:rPr>
          <w:rFonts w:ascii="Verdana" w:hAnsi="Verdana"/>
          <w:i/>
          <w:iCs/>
          <w:color w:val="000000"/>
          <w:sz w:val="18"/>
          <w:szCs w:val="18"/>
          <w:shd w:val="clear" w:color="auto" w:fill="FFFFFF"/>
          <w:lang w:val="fr"/>
        </w:rPr>
        <w:t> </w:t>
      </w:r>
      <w:proofErr w:type="spellStart"/>
      <w:r w:rsidRPr="00857CAB">
        <w:rPr>
          <w:rFonts w:ascii="Verdana" w:hAnsi="Verdana"/>
          <w:i/>
          <w:iCs/>
          <w:color w:val="000000"/>
          <w:sz w:val="18"/>
          <w:szCs w:val="18"/>
          <w:shd w:val="clear" w:color="auto" w:fill="FFFFFF"/>
          <w:lang w:val="fr"/>
        </w:rPr>
        <w:t>amending</w:t>
      </w:r>
      <w:proofErr w:type="spellEnd"/>
      <w:r w:rsidRPr="00857CAB">
        <w:rPr>
          <w:rFonts w:ascii="Verdana" w:hAnsi="Verdana"/>
          <w:i/>
          <w:iCs/>
          <w:color w:val="000000"/>
          <w:sz w:val="18"/>
          <w:szCs w:val="18"/>
          <w:shd w:val="clear" w:color="auto" w:fill="FFFFFF"/>
          <w:lang w:val="fr"/>
        </w:rPr>
        <w:t xml:space="preserve"> Directive 94/62/EC as regards the </w:t>
      </w:r>
      <w:proofErr w:type="spellStart"/>
      <w:r w:rsidRPr="00857CAB">
        <w:rPr>
          <w:rFonts w:ascii="Verdana" w:hAnsi="Verdana"/>
          <w:i/>
          <w:iCs/>
          <w:color w:val="000000"/>
          <w:sz w:val="18"/>
          <w:szCs w:val="18"/>
          <w:shd w:val="clear" w:color="auto" w:fill="FFFFFF"/>
          <w:lang w:val="fr"/>
        </w:rPr>
        <w:t>consumption</w:t>
      </w:r>
      <w:proofErr w:type="spellEnd"/>
      <w:r w:rsidRPr="00857CAB">
        <w:rPr>
          <w:rFonts w:ascii="Verdana" w:hAnsi="Verdana"/>
          <w:i/>
          <w:iCs/>
          <w:color w:val="000000"/>
          <w:sz w:val="18"/>
          <w:szCs w:val="18"/>
          <w:shd w:val="clear" w:color="auto" w:fill="FFFFFF"/>
          <w:lang w:val="fr"/>
        </w:rPr>
        <w:t xml:space="preserve"> of </w:t>
      </w:r>
      <w:proofErr w:type="spellStart"/>
      <w:r w:rsidRPr="00857CAB">
        <w:rPr>
          <w:rFonts w:ascii="Verdana" w:hAnsi="Verdana"/>
          <w:i/>
          <w:iCs/>
          <w:color w:val="000000"/>
          <w:sz w:val="18"/>
          <w:szCs w:val="18"/>
          <w:shd w:val="clear" w:color="auto" w:fill="FFFFFF"/>
          <w:lang w:val="fr"/>
        </w:rPr>
        <w:t>lightweight</w:t>
      </w:r>
      <w:proofErr w:type="spellEnd"/>
      <w:r w:rsidRPr="00857CAB">
        <w:rPr>
          <w:rFonts w:ascii="Verdana" w:hAnsi="Verdana"/>
          <w:i/>
          <w:iCs/>
          <w:color w:val="000000"/>
          <w:sz w:val="18"/>
          <w:szCs w:val="18"/>
          <w:shd w:val="clear" w:color="auto" w:fill="FFFFFF"/>
          <w:lang w:val="fr"/>
        </w:rPr>
        <w:t xml:space="preserve"> plastic carrier </w:t>
      </w:r>
      <w:proofErr w:type="spellStart"/>
      <w:r w:rsidRPr="00857CAB">
        <w:rPr>
          <w:rFonts w:ascii="Verdana" w:hAnsi="Verdana"/>
          <w:i/>
          <w:iCs/>
          <w:color w:val="000000"/>
          <w:sz w:val="18"/>
          <w:szCs w:val="18"/>
          <w:shd w:val="clear" w:color="auto" w:fill="FFFFFF"/>
          <w:lang w:val="fr"/>
        </w:rPr>
        <w:t>bags</w:t>
      </w:r>
      <w:proofErr w:type="spellEnd"/>
      <w:r w:rsidRPr="00857CAB">
        <w:rPr>
          <w:rFonts w:ascii="Verdana" w:hAnsi="Verdana"/>
          <w:i/>
          <w:iCs/>
          <w:color w:val="000000"/>
          <w:sz w:val="18"/>
          <w:szCs w:val="18"/>
          <w:shd w:val="clear" w:color="auto" w:fill="FFFFFF"/>
          <w:lang w:val="fr"/>
        </w:rPr>
        <w:t>.</w:t>
      </w:r>
      <w:r w:rsidR="00857CAB" w:rsidRPr="00857CAB">
        <w:rPr>
          <w:rFonts w:ascii="Verdana" w:hAnsi="Verdana"/>
          <w:i/>
          <w:iCs/>
          <w:color w:val="000000"/>
          <w:sz w:val="18"/>
          <w:szCs w:val="18"/>
          <w:shd w:val="clear" w:color="auto" w:fill="FFFFFF"/>
          <w:lang w:val="fr"/>
        </w:rPr>
        <w:t> »</w:t>
      </w:r>
      <w:r w:rsidR="00475BE5">
        <w:rPr>
          <w:i/>
          <w:iCs/>
          <w:lang w:val="fr"/>
        </w:rPr>
        <w:t xml:space="preserve"> </w:t>
      </w:r>
      <w:r w:rsidR="00475BE5">
        <w:rPr>
          <w:lang w:val="fr"/>
        </w:rPr>
        <w:t>S</w:t>
      </w:r>
      <w:r w:rsidRPr="00896BB4">
        <w:rPr>
          <w:lang w:val="fr"/>
        </w:rPr>
        <w:t>ur les emballage</w:t>
      </w:r>
      <w:r>
        <w:rPr>
          <w:lang w:val="fr"/>
        </w:rPr>
        <w:t>s</w:t>
      </w:r>
      <w:r w:rsidRPr="00896BB4">
        <w:rPr>
          <w:lang w:val="fr"/>
        </w:rPr>
        <w:t>, avec les fournisseurs et les acheteurs, le type de matériaux d'emballage (carton</w:t>
      </w:r>
      <w:r>
        <w:rPr>
          <w:lang w:val="fr"/>
        </w:rPr>
        <w:t>s</w:t>
      </w:r>
      <w:r w:rsidRPr="00896BB4">
        <w:rPr>
          <w:lang w:val="fr"/>
        </w:rPr>
        <w:t xml:space="preserve"> de 50 lb et sachets en plastique)</w:t>
      </w:r>
      <w:r>
        <w:rPr>
          <w:lang w:val="fr"/>
        </w:rPr>
        <w:t> :</w:t>
      </w:r>
      <w:r w:rsidRPr="00896BB4">
        <w:rPr>
          <w:lang w:val="fr"/>
        </w:rPr>
        <w:t xml:space="preserve"> sera évalué sur les options de recyclage et de réutilisation</w:t>
      </w:r>
      <w:r w:rsidR="00857CAB">
        <w:rPr>
          <w:lang w:val="fr"/>
        </w:rPr>
        <w:t>.</w:t>
      </w:r>
    </w:p>
    <w:p w14:paraId="5DA7585B" w14:textId="2ABBDDD2" w:rsidR="008A6285" w:rsidRDefault="008A6285" w:rsidP="008A6285">
      <w:pPr>
        <w:jc w:val="both"/>
        <w:rPr>
          <w:lang w:val="fr"/>
        </w:rPr>
      </w:pPr>
      <w:r w:rsidRPr="00475BE5">
        <w:rPr>
          <w:b/>
          <w:bCs/>
          <w:lang w:val="fr"/>
        </w:rPr>
        <w:t>Les sacs de jute</w:t>
      </w:r>
      <w:r>
        <w:rPr>
          <w:lang w:val="fr"/>
        </w:rPr>
        <w:t> : les sacs usés et non récupérables sont évacués</w:t>
      </w:r>
      <w:r w:rsidR="00475BE5">
        <w:rPr>
          <w:lang w:val="fr"/>
        </w:rPr>
        <w:t xml:space="preserve"> ou valorisé dans la chaudière.</w:t>
      </w:r>
    </w:p>
    <w:p w14:paraId="20F6B1AF" w14:textId="496FF7BE" w:rsidR="008A6285" w:rsidRDefault="008A6285" w:rsidP="008A6285">
      <w:pPr>
        <w:jc w:val="both"/>
        <w:rPr>
          <w:lang w:val="fr"/>
        </w:rPr>
      </w:pPr>
      <w:r>
        <w:rPr>
          <w:lang w:val="fr"/>
        </w:rPr>
        <w:t xml:space="preserve">Tout ce qui est identifié non récupérable et non vendable est considéré comme des </w:t>
      </w:r>
      <w:r w:rsidR="00475BE5">
        <w:rPr>
          <w:lang w:val="fr"/>
        </w:rPr>
        <w:t>déchets</w:t>
      </w:r>
      <w:r>
        <w:rPr>
          <w:lang w:val="fr"/>
        </w:rPr>
        <w:t xml:space="preserve">. Les </w:t>
      </w:r>
      <w:r w:rsidR="00475BE5">
        <w:rPr>
          <w:lang w:val="fr"/>
        </w:rPr>
        <w:t>déchets</w:t>
      </w:r>
      <w:r>
        <w:rPr>
          <w:lang w:val="fr"/>
        </w:rPr>
        <w:t xml:space="preserve"> sont classés de façon suivante :</w:t>
      </w:r>
    </w:p>
    <w:p w14:paraId="330B3E3F" w14:textId="1BAB6C68" w:rsidR="008A6285" w:rsidRDefault="00475BE5" w:rsidP="008A6285">
      <w:pPr>
        <w:pStyle w:val="ListParagraph"/>
        <w:numPr>
          <w:ilvl w:val="0"/>
          <w:numId w:val="8"/>
        </w:numPr>
        <w:jc w:val="both"/>
        <w:rPr>
          <w:lang w:val="fr"/>
        </w:rPr>
      </w:pPr>
      <w:r>
        <w:rPr>
          <w:lang w:val="fr"/>
        </w:rPr>
        <w:t>Déchets</w:t>
      </w:r>
      <w:r w:rsidR="008A6285">
        <w:rPr>
          <w:lang w:val="fr"/>
        </w:rPr>
        <w:t xml:space="preserve"> de nature organique : pour la décomposition et éventuellement compostage</w:t>
      </w:r>
    </w:p>
    <w:p w14:paraId="515FCF27" w14:textId="7C0AED22" w:rsidR="008A6285" w:rsidRDefault="00475BE5" w:rsidP="008A6285">
      <w:pPr>
        <w:pStyle w:val="ListParagraph"/>
        <w:numPr>
          <w:ilvl w:val="0"/>
          <w:numId w:val="8"/>
        </w:numPr>
        <w:jc w:val="both"/>
        <w:rPr>
          <w:lang w:val="fr"/>
        </w:rPr>
      </w:pPr>
      <w:r>
        <w:rPr>
          <w:lang w:val="fr"/>
        </w:rPr>
        <w:t>Déchets</w:t>
      </w:r>
      <w:r w:rsidR="008A6285">
        <w:rPr>
          <w:lang w:val="fr"/>
        </w:rPr>
        <w:t xml:space="preserve"> plastiques : les emballages et consommables</w:t>
      </w:r>
    </w:p>
    <w:p w14:paraId="639AE3F5" w14:textId="69EE8754" w:rsidR="008A6285" w:rsidRDefault="00475BE5" w:rsidP="008A6285">
      <w:pPr>
        <w:pStyle w:val="ListParagraph"/>
        <w:numPr>
          <w:ilvl w:val="0"/>
          <w:numId w:val="8"/>
        </w:numPr>
        <w:jc w:val="both"/>
        <w:rPr>
          <w:lang w:val="fr"/>
        </w:rPr>
      </w:pPr>
      <w:r>
        <w:rPr>
          <w:lang w:val="fr"/>
        </w:rPr>
        <w:t>Déchets</w:t>
      </w:r>
      <w:r w:rsidR="008A6285">
        <w:rPr>
          <w:lang w:val="fr"/>
        </w:rPr>
        <w:t xml:space="preserve"> métalliques : pièces des machines, morceaux de fer, débris métalliques</w:t>
      </w:r>
    </w:p>
    <w:p w14:paraId="48281135" w14:textId="77777777" w:rsidR="008A6285" w:rsidRPr="005A315F" w:rsidRDefault="008A6285" w:rsidP="008A6285">
      <w:pPr>
        <w:jc w:val="both"/>
        <w:rPr>
          <w:lang w:val="fr"/>
        </w:rPr>
      </w:pPr>
      <w:r>
        <w:rPr>
          <w:lang w:val="fr"/>
        </w:rPr>
        <w:t xml:space="preserve">Autant que possible, les ordures sont triées dans une classe mentionnée. Les bacs de séparation se trouvent sur le site (cf. plan de masse). Un service agréé d’enlèvement des ordures assure l’enlèvement périodique. </w:t>
      </w:r>
    </w:p>
    <w:p w14:paraId="44290AFA" w14:textId="799BAF7F" w:rsidR="00151C60" w:rsidRDefault="00151C60">
      <w:pPr>
        <w:rPr>
          <w:b/>
          <w:color w:val="0070C0"/>
          <w:sz w:val="28"/>
          <w:lang w:val="fr"/>
        </w:rPr>
      </w:pPr>
      <w:r>
        <w:rPr>
          <w:b/>
          <w:color w:val="0070C0"/>
          <w:sz w:val="28"/>
          <w:lang w:val="fr"/>
        </w:rPr>
        <w:br w:type="page"/>
      </w:r>
    </w:p>
    <w:p w14:paraId="38614C2A" w14:textId="6F8FC467" w:rsidR="008A6285" w:rsidRDefault="008A6285" w:rsidP="008A6285"/>
    <w:p w14:paraId="14AC4B6D" w14:textId="77777777" w:rsidR="00475BE5" w:rsidRDefault="00475BE5" w:rsidP="00475BE5">
      <w:pPr>
        <w:pStyle w:val="Heading1"/>
      </w:pPr>
      <w:bookmarkStart w:id="14" w:name="_Toc74052734"/>
      <w:r>
        <w:t>Procédures générales</w:t>
      </w:r>
      <w:bookmarkEnd w:id="14"/>
    </w:p>
    <w:p w14:paraId="30D65796" w14:textId="02D4D7DC" w:rsidR="00475BE5" w:rsidRDefault="00475BE5" w:rsidP="00475BE5">
      <w:pPr>
        <w:jc w:val="both"/>
        <w:rPr>
          <w:lang w:val="fr"/>
        </w:rPr>
      </w:pPr>
      <w:r>
        <w:rPr>
          <w:lang w:val="fr"/>
        </w:rPr>
        <w:t xml:space="preserve">Les procédures générales doivent être prises en compte et respectées concernant les sous-produits de l’anacarde. Cela s’applique pour les points </w:t>
      </w:r>
      <w:r>
        <w:rPr>
          <w:lang w:val="fr"/>
        </w:rPr>
        <w:fldChar w:fldCharType="begin"/>
      </w:r>
      <w:r>
        <w:rPr>
          <w:lang w:val="fr"/>
        </w:rPr>
        <w:instrText xml:space="preserve"> REF _Ref43285046 \r \h </w:instrText>
      </w:r>
      <w:r>
        <w:rPr>
          <w:lang w:val="fr"/>
        </w:rPr>
      </w:r>
      <w:r>
        <w:rPr>
          <w:lang w:val="fr"/>
        </w:rPr>
        <w:fldChar w:fldCharType="separate"/>
      </w:r>
      <w:r w:rsidR="003F22A8">
        <w:rPr>
          <w:lang w:val="fr"/>
        </w:rPr>
        <w:t>2.3</w:t>
      </w:r>
      <w:r>
        <w:rPr>
          <w:lang w:val="fr"/>
        </w:rPr>
        <w:fldChar w:fldCharType="end"/>
      </w:r>
      <w:r>
        <w:rPr>
          <w:lang w:val="fr"/>
        </w:rPr>
        <w:t xml:space="preserve">, </w:t>
      </w:r>
      <w:r>
        <w:rPr>
          <w:lang w:val="fr"/>
        </w:rPr>
        <w:fldChar w:fldCharType="begin"/>
      </w:r>
      <w:r>
        <w:rPr>
          <w:lang w:val="fr"/>
        </w:rPr>
        <w:instrText xml:space="preserve"> REF _Ref43219614 \r \h </w:instrText>
      </w:r>
      <w:r>
        <w:rPr>
          <w:lang w:val="fr"/>
        </w:rPr>
      </w:r>
      <w:r>
        <w:rPr>
          <w:lang w:val="fr"/>
        </w:rPr>
        <w:fldChar w:fldCharType="separate"/>
      </w:r>
      <w:r w:rsidR="003F22A8">
        <w:rPr>
          <w:lang w:val="fr"/>
        </w:rPr>
        <w:t>2.4</w:t>
      </w:r>
      <w:r>
        <w:rPr>
          <w:lang w:val="fr"/>
        </w:rPr>
        <w:fldChar w:fldCharType="end"/>
      </w:r>
      <w:r>
        <w:rPr>
          <w:lang w:val="fr"/>
        </w:rPr>
        <w:t xml:space="preserve"> et </w:t>
      </w:r>
      <w:r>
        <w:rPr>
          <w:lang w:val="fr"/>
        </w:rPr>
        <w:fldChar w:fldCharType="begin"/>
      </w:r>
      <w:r>
        <w:rPr>
          <w:lang w:val="fr"/>
        </w:rPr>
        <w:instrText xml:space="preserve"> REF _Ref43285064 \r \h </w:instrText>
      </w:r>
      <w:r>
        <w:rPr>
          <w:lang w:val="fr"/>
        </w:rPr>
      </w:r>
      <w:r>
        <w:rPr>
          <w:lang w:val="fr"/>
        </w:rPr>
        <w:fldChar w:fldCharType="separate"/>
      </w:r>
      <w:r w:rsidR="003F22A8">
        <w:rPr>
          <w:lang w:val="fr"/>
        </w:rPr>
        <w:t>2.5</w:t>
      </w:r>
      <w:r>
        <w:rPr>
          <w:lang w:val="fr"/>
        </w:rPr>
        <w:fldChar w:fldCharType="end"/>
      </w:r>
      <w:r>
        <w:rPr>
          <w:lang w:val="fr"/>
        </w:rPr>
        <w:t>.</w:t>
      </w:r>
      <w:r w:rsidR="007758F8">
        <w:rPr>
          <w:lang w:val="fr"/>
        </w:rPr>
        <w:t xml:space="preserve"> Cela a pour but de limiter les infestations, les contaminations croisées ainsi que d’avoir un suivi de production juste et rigoureux.</w:t>
      </w:r>
    </w:p>
    <w:p w14:paraId="29EAD7CE" w14:textId="77777777" w:rsidR="00475BE5" w:rsidRPr="006337EA" w:rsidRDefault="00475BE5" w:rsidP="00475BE5">
      <w:pPr>
        <w:pStyle w:val="ListParagraph"/>
        <w:numPr>
          <w:ilvl w:val="0"/>
          <w:numId w:val="21"/>
        </w:numPr>
        <w:jc w:val="both"/>
        <w:rPr>
          <w:lang w:val="fr"/>
        </w:rPr>
      </w:pPr>
      <w:r w:rsidRPr="006337EA">
        <w:rPr>
          <w:lang w:val="fr"/>
        </w:rPr>
        <w:t xml:space="preserve">Identifier, trier et séparer les classes des sous-produits à la source ; </w:t>
      </w:r>
    </w:p>
    <w:p w14:paraId="3165CA29" w14:textId="77777777" w:rsidR="00475BE5" w:rsidRPr="006337EA" w:rsidRDefault="00475BE5" w:rsidP="00475BE5">
      <w:pPr>
        <w:pStyle w:val="ListParagraph"/>
        <w:numPr>
          <w:ilvl w:val="0"/>
          <w:numId w:val="21"/>
        </w:numPr>
        <w:jc w:val="both"/>
        <w:rPr>
          <w:lang w:val="fr"/>
        </w:rPr>
      </w:pPr>
      <w:r w:rsidRPr="006337EA">
        <w:rPr>
          <w:lang w:val="fr"/>
        </w:rPr>
        <w:t xml:space="preserve">Contrôler et évacuer les classes de la production le même jour ; </w:t>
      </w:r>
    </w:p>
    <w:p w14:paraId="290955F2" w14:textId="77777777" w:rsidR="00475BE5" w:rsidRPr="006337EA" w:rsidRDefault="00475BE5" w:rsidP="00475BE5">
      <w:pPr>
        <w:pStyle w:val="ListParagraph"/>
        <w:numPr>
          <w:ilvl w:val="0"/>
          <w:numId w:val="21"/>
        </w:numPr>
        <w:jc w:val="both"/>
        <w:rPr>
          <w:lang w:val="fr"/>
        </w:rPr>
      </w:pPr>
      <w:r w:rsidRPr="006337EA">
        <w:rPr>
          <w:lang w:val="fr"/>
        </w:rPr>
        <w:t>Les rejets d’amandes doivent être conservés pendant 48 heures maximum</w:t>
      </w:r>
      <w:r>
        <w:rPr>
          <w:lang w:val="fr"/>
        </w:rPr>
        <w:t xml:space="preserve"> dans les zones de récupération ;</w:t>
      </w:r>
    </w:p>
    <w:p w14:paraId="6632F097" w14:textId="77777777" w:rsidR="00475BE5" w:rsidRPr="006337EA" w:rsidRDefault="00475BE5" w:rsidP="00475BE5">
      <w:pPr>
        <w:pStyle w:val="ListParagraph"/>
        <w:numPr>
          <w:ilvl w:val="0"/>
          <w:numId w:val="21"/>
        </w:numPr>
        <w:jc w:val="both"/>
        <w:rPr>
          <w:lang w:val="fr"/>
        </w:rPr>
      </w:pPr>
      <w:r w:rsidRPr="006337EA">
        <w:rPr>
          <w:lang w:val="fr"/>
        </w:rPr>
        <w:t>Toute évacuation de</w:t>
      </w:r>
      <w:r>
        <w:rPr>
          <w:lang w:val="fr"/>
        </w:rPr>
        <w:t xml:space="preserve"> sous-produits hors du site de production (coques, des amandes rejetées, des pellicules</w:t>
      </w:r>
      <w:r w:rsidRPr="00773B8D">
        <w:rPr>
          <w:lang w:val="fr"/>
        </w:rPr>
        <w:t xml:space="preserve"> et poudre d’amandes</w:t>
      </w:r>
      <w:r>
        <w:rPr>
          <w:lang w:val="fr"/>
        </w:rPr>
        <w:t>)</w:t>
      </w:r>
      <w:r w:rsidRPr="00773B8D">
        <w:rPr>
          <w:lang w:val="fr"/>
        </w:rPr>
        <w:t xml:space="preserve"> doit</w:t>
      </w:r>
      <w:r w:rsidRPr="006337EA">
        <w:rPr>
          <w:lang w:val="fr"/>
        </w:rPr>
        <w:t xml:space="preserve"> être autorisé</w:t>
      </w:r>
      <w:r>
        <w:rPr>
          <w:lang w:val="fr"/>
        </w:rPr>
        <w:t>e</w:t>
      </w:r>
      <w:r w:rsidRPr="006337EA">
        <w:rPr>
          <w:lang w:val="fr"/>
        </w:rPr>
        <w:t xml:space="preserve"> par le Directeur de Production ;</w:t>
      </w:r>
    </w:p>
    <w:p w14:paraId="4B44BC3A" w14:textId="1F69F2E6" w:rsidR="00E13A50" w:rsidRDefault="00475BE5" w:rsidP="00475BE5">
      <w:pPr>
        <w:pStyle w:val="ListParagraph"/>
        <w:numPr>
          <w:ilvl w:val="0"/>
          <w:numId w:val="21"/>
        </w:numPr>
        <w:jc w:val="both"/>
        <w:rPr>
          <w:lang w:val="fr"/>
        </w:rPr>
      </w:pPr>
      <w:r w:rsidRPr="006337EA">
        <w:rPr>
          <w:lang w:val="fr"/>
        </w:rPr>
        <w:t>Un contrat d’évacuation des coques et des pellicules est établi pour les premières années de production</w:t>
      </w:r>
      <w:r>
        <w:rPr>
          <w:lang w:val="fr"/>
        </w:rPr>
        <w:t xml:space="preserve"> avec un prestataire agréé par la commune ou le service de l’environnement.</w:t>
      </w:r>
    </w:p>
    <w:p w14:paraId="12714B7F" w14:textId="5EA93478" w:rsidR="00475BE5" w:rsidRDefault="00E13A50" w:rsidP="00E13A50">
      <w:pPr>
        <w:rPr>
          <w:lang w:val="fr"/>
        </w:rPr>
      </w:pPr>
      <w:r>
        <w:rPr>
          <w:lang w:val="fr"/>
        </w:rPr>
        <w:br w:type="page"/>
      </w:r>
    </w:p>
    <w:p w14:paraId="716839BC" w14:textId="155935CF" w:rsidR="00E13A50" w:rsidRDefault="00E13A50" w:rsidP="00E13A50">
      <w:pPr>
        <w:pStyle w:val="Heading1"/>
        <w:rPr>
          <w:lang w:val="fr"/>
        </w:rPr>
      </w:pPr>
      <w:bookmarkStart w:id="15" w:name="_Toc74052735"/>
      <w:r>
        <w:rPr>
          <w:lang w:val="fr"/>
        </w:rPr>
        <w:lastRenderedPageBreak/>
        <w:t>Politique d</w:t>
      </w:r>
      <w:r w:rsidR="00062814">
        <w:rPr>
          <w:lang w:val="fr"/>
        </w:rPr>
        <w:t>’utilisation efficiente des ressources en énergie</w:t>
      </w:r>
      <w:bookmarkEnd w:id="15"/>
    </w:p>
    <w:p w14:paraId="1A71FA21" w14:textId="219572BF" w:rsidR="00062814" w:rsidRDefault="00062814" w:rsidP="00062814">
      <w:pPr>
        <w:rPr>
          <w:lang w:val="fr"/>
        </w:rPr>
      </w:pPr>
    </w:p>
    <w:p w14:paraId="7D5FCA0C" w14:textId="5A0B8D9F" w:rsidR="00062814" w:rsidRDefault="00E73BDE" w:rsidP="00133E96">
      <w:pPr>
        <w:pStyle w:val="Heading2"/>
        <w:rPr>
          <w:lang w:val="fr"/>
        </w:rPr>
      </w:pPr>
      <w:bookmarkStart w:id="16" w:name="_Toc74052736"/>
      <w:r>
        <w:rPr>
          <w:lang w:val="fr"/>
        </w:rPr>
        <w:t>La c</w:t>
      </w:r>
      <w:r w:rsidR="00133E96">
        <w:rPr>
          <w:lang w:val="fr"/>
        </w:rPr>
        <w:t xml:space="preserve">onsommation </w:t>
      </w:r>
      <w:r>
        <w:rPr>
          <w:lang w:val="fr"/>
        </w:rPr>
        <w:t xml:space="preserve">et l’économie </w:t>
      </w:r>
      <w:r w:rsidR="00133E96">
        <w:rPr>
          <w:lang w:val="fr"/>
        </w:rPr>
        <w:t>d’énergie électrique</w:t>
      </w:r>
      <w:bookmarkEnd w:id="16"/>
      <w:r w:rsidR="00133E96">
        <w:rPr>
          <w:lang w:val="fr"/>
        </w:rPr>
        <w:t xml:space="preserve"> </w:t>
      </w:r>
    </w:p>
    <w:p w14:paraId="19518031" w14:textId="13CD21E9" w:rsidR="00E73BDE" w:rsidRDefault="00E73BDE" w:rsidP="00E73BDE">
      <w:pPr>
        <w:pStyle w:val="Heading3"/>
        <w:rPr>
          <w:lang w:val="fr"/>
        </w:rPr>
      </w:pPr>
      <w:bookmarkStart w:id="17" w:name="_Toc74052737"/>
      <w:r>
        <w:rPr>
          <w:lang w:val="fr"/>
        </w:rPr>
        <w:t>Les références</w:t>
      </w:r>
      <w:bookmarkEnd w:id="17"/>
    </w:p>
    <w:p w14:paraId="7CCED5BA" w14:textId="0449ABD3" w:rsidR="00133E96" w:rsidRDefault="00133E96" w:rsidP="00062814">
      <w:pPr>
        <w:rPr>
          <w:lang w:val="fr"/>
        </w:rPr>
      </w:pPr>
      <w:r>
        <w:rPr>
          <w:lang w:val="fr"/>
        </w:rPr>
        <w:t>L</w:t>
      </w:r>
      <w:r w:rsidR="00717E56">
        <w:rPr>
          <w:lang w:val="fr"/>
        </w:rPr>
        <w:t xml:space="preserve">a technologie de transformation </w:t>
      </w:r>
      <w:r>
        <w:rPr>
          <w:lang w:val="fr"/>
        </w:rPr>
        <w:t>d’anacarde</w:t>
      </w:r>
      <w:r w:rsidR="00717E56">
        <w:rPr>
          <w:lang w:val="fr"/>
        </w:rPr>
        <w:t xml:space="preserve"> est de plus en plus mécanisée</w:t>
      </w:r>
      <w:r w:rsidR="001678EE">
        <w:rPr>
          <w:lang w:val="fr"/>
        </w:rPr>
        <w:t xml:space="preserve"> et les moteurs électriques sont multiples dans les usines mécanisées.</w:t>
      </w:r>
    </w:p>
    <w:p w14:paraId="498247C6" w14:textId="0F51BD0D" w:rsidR="00DA624C" w:rsidRDefault="00DA624C" w:rsidP="008E1140">
      <w:pPr>
        <w:rPr>
          <w:lang w:val="fr"/>
        </w:rPr>
      </w:pPr>
      <w:r>
        <w:rPr>
          <w:lang w:val="fr"/>
        </w:rPr>
        <w:t>L’indicateur clé pour la consommation est la</w:t>
      </w:r>
      <w:r w:rsidR="000775A0">
        <w:rPr>
          <w:lang w:val="fr"/>
        </w:rPr>
        <w:t xml:space="preserve"> consommation d’énergie électrique en kWh par tonne métrique de noix brute.</w:t>
      </w:r>
    </w:p>
    <w:p w14:paraId="206F4B5F" w14:textId="1C7F4E12" w:rsidR="00895493" w:rsidRPr="00895493" w:rsidRDefault="00DA624C" w:rsidP="00895493">
      <w:pPr>
        <w:tabs>
          <w:tab w:val="left" w:pos="142"/>
        </w:tabs>
        <w:spacing w:after="0" w:line="240" w:lineRule="auto"/>
        <w:jc w:val="both"/>
      </w:pPr>
      <w:r w:rsidRPr="00DA624C">
        <w:rPr>
          <w:lang w:val="fr"/>
        </w:rPr>
        <w:t xml:space="preserve">La consommation d’électricité des </w:t>
      </w:r>
      <w:r w:rsidR="001178A4">
        <w:rPr>
          <w:lang w:val="fr"/>
        </w:rPr>
        <w:t>usines de transformation donne les références</w:t>
      </w:r>
      <w:r w:rsidRPr="00DA624C">
        <w:rPr>
          <w:lang w:val="fr"/>
        </w:rPr>
        <w:t xml:space="preserve"> </w:t>
      </w:r>
      <w:r w:rsidR="00895493">
        <w:rPr>
          <w:lang w:val="fr"/>
        </w:rPr>
        <w:t xml:space="preserve">dans le secteur. </w:t>
      </w:r>
      <w:r w:rsidRPr="00895493">
        <w:rPr>
          <w:lang w:val="fr"/>
        </w:rPr>
        <w:t>La consommation moyenne d’électricité par Mt des usines de transformation</w:t>
      </w:r>
      <w:r w:rsidR="00895493" w:rsidRPr="00895493">
        <w:rPr>
          <w:lang w:val="fr"/>
        </w:rPr>
        <w:t xml:space="preserve"> </w:t>
      </w:r>
      <w:r w:rsidRPr="00895493">
        <w:rPr>
          <w:lang w:val="fr"/>
        </w:rPr>
        <w:t>: 125 kWh/Mt RCN. Selon le niveau de mécanisation, un</w:t>
      </w:r>
      <w:r w:rsidR="00895493" w:rsidRPr="00895493">
        <w:rPr>
          <w:lang w:val="fr"/>
        </w:rPr>
        <w:t>e catégorisation</w:t>
      </w:r>
      <w:r w:rsidRPr="00895493">
        <w:rPr>
          <w:lang w:val="fr"/>
        </w:rPr>
        <w:t xml:space="preserve"> de</w:t>
      </w:r>
      <w:r w:rsidR="00895493" w:rsidRPr="00895493">
        <w:rPr>
          <w:lang w:val="fr"/>
        </w:rPr>
        <w:t xml:space="preserve"> type d’</w:t>
      </w:r>
      <w:r w:rsidRPr="00895493">
        <w:rPr>
          <w:lang w:val="fr"/>
        </w:rPr>
        <w:t xml:space="preserve">usine de transformation en 3 catégories est </w:t>
      </w:r>
      <w:r w:rsidR="00895493" w:rsidRPr="00895493">
        <w:rPr>
          <w:lang w:val="fr"/>
        </w:rPr>
        <w:t xml:space="preserve">faite : </w:t>
      </w:r>
    </w:p>
    <w:p w14:paraId="0AC06B61" w14:textId="3BB8DFD5" w:rsidR="00895493" w:rsidRDefault="00DA624C" w:rsidP="00895493">
      <w:pPr>
        <w:pStyle w:val="ListParagraph"/>
        <w:rPr>
          <w:lang w:val="fr"/>
        </w:rPr>
      </w:pPr>
      <w:r w:rsidRPr="001F33AB">
        <w:rPr>
          <w:lang w:val="fr"/>
        </w:rPr>
        <w:t>1. Manuel avec MRC de 75 kWh/Mt</w:t>
      </w:r>
    </w:p>
    <w:p w14:paraId="5310D846" w14:textId="140D365F" w:rsidR="00895493" w:rsidRDefault="00DA624C" w:rsidP="00895493">
      <w:pPr>
        <w:pStyle w:val="ListParagraph"/>
        <w:rPr>
          <w:lang w:val="fr"/>
        </w:rPr>
      </w:pPr>
      <w:r w:rsidRPr="001F33AB">
        <w:rPr>
          <w:lang w:val="fr"/>
        </w:rPr>
        <w:t xml:space="preserve">2. Semi-industriel avec 125 kWh/Mt RCN </w:t>
      </w:r>
    </w:p>
    <w:p w14:paraId="6886F2B8" w14:textId="3A7ACCBD" w:rsidR="00DA624C" w:rsidRPr="001F33AB" w:rsidRDefault="00DA624C" w:rsidP="00895493">
      <w:pPr>
        <w:pStyle w:val="ListParagraph"/>
        <w:rPr>
          <w:lang w:val="fr"/>
        </w:rPr>
      </w:pPr>
      <w:r w:rsidRPr="001F33AB">
        <w:rPr>
          <w:lang w:val="fr"/>
        </w:rPr>
        <w:t>3. Mécanisé avec 175 kWh/Mt RCN</w:t>
      </w:r>
    </w:p>
    <w:p w14:paraId="19398FDA" w14:textId="1871692C" w:rsidR="00133E96" w:rsidRDefault="00133E96" w:rsidP="00062814">
      <w:pPr>
        <w:rPr>
          <w:lang w:val="fr"/>
        </w:rPr>
      </w:pPr>
    </w:p>
    <w:p w14:paraId="33D5CB1B" w14:textId="0B04E66D" w:rsidR="00133E96" w:rsidRDefault="001F33AB" w:rsidP="00E73BDE">
      <w:pPr>
        <w:pStyle w:val="Heading3"/>
        <w:rPr>
          <w:lang w:val="fr"/>
        </w:rPr>
      </w:pPr>
      <w:bookmarkStart w:id="18" w:name="_Toc74052738"/>
      <w:r>
        <w:rPr>
          <w:lang w:val="fr"/>
        </w:rPr>
        <w:t>Un a</w:t>
      </w:r>
      <w:r w:rsidR="00133E96">
        <w:rPr>
          <w:lang w:val="fr"/>
        </w:rPr>
        <w:t xml:space="preserve">udit </w:t>
      </w:r>
      <w:r w:rsidR="000D723B">
        <w:rPr>
          <w:lang w:val="fr"/>
        </w:rPr>
        <w:t>d’</w:t>
      </w:r>
      <w:r w:rsidR="00133E96">
        <w:rPr>
          <w:lang w:val="fr"/>
        </w:rPr>
        <w:t>énerg</w:t>
      </w:r>
      <w:r w:rsidR="00A26944">
        <w:rPr>
          <w:lang w:val="fr"/>
        </w:rPr>
        <w:t>i</w:t>
      </w:r>
      <w:r w:rsidR="00133E96">
        <w:rPr>
          <w:lang w:val="fr"/>
        </w:rPr>
        <w:t>e</w:t>
      </w:r>
      <w:r w:rsidR="00A26944">
        <w:rPr>
          <w:lang w:val="fr"/>
        </w:rPr>
        <w:t xml:space="preserve"> électrique</w:t>
      </w:r>
      <w:bookmarkEnd w:id="18"/>
    </w:p>
    <w:p w14:paraId="45785F50" w14:textId="35ACB34B" w:rsidR="009D098B" w:rsidRPr="009D098B" w:rsidRDefault="009D098B" w:rsidP="009D098B">
      <w:pPr>
        <w:rPr>
          <w:lang w:val="fr"/>
        </w:rPr>
      </w:pPr>
      <w:r w:rsidRPr="009D098B">
        <w:rPr>
          <w:lang w:val="fr"/>
        </w:rPr>
        <w:t xml:space="preserve">Une bonne gestion de l’énergie permettra de faire des économies substantielles et par cela atteindre une meilleure rentabilité. L’audit énergétique réalisé </w:t>
      </w:r>
      <w:r w:rsidR="00153ABB" w:rsidRPr="009D098B">
        <w:rPr>
          <w:lang w:val="fr"/>
        </w:rPr>
        <w:t>a</w:t>
      </w:r>
      <w:r w:rsidRPr="009D098B">
        <w:rPr>
          <w:lang w:val="fr"/>
        </w:rPr>
        <w:t xml:space="preserve"> pour but </w:t>
      </w:r>
      <w:r w:rsidR="00A26944">
        <w:rPr>
          <w:lang w:val="fr"/>
        </w:rPr>
        <w:t xml:space="preserve">d’identifier la consommation d’énergie </w:t>
      </w:r>
      <w:r w:rsidR="002D4686">
        <w:rPr>
          <w:lang w:val="fr"/>
        </w:rPr>
        <w:t xml:space="preserve">de façon globale et par section ou par équipement. Cela informe l’usine à prendre des mesures pour optimiser </w:t>
      </w:r>
      <w:r w:rsidRPr="009D098B">
        <w:rPr>
          <w:lang w:val="fr"/>
        </w:rPr>
        <w:t>l</w:t>
      </w:r>
      <w:r w:rsidR="002D4686">
        <w:rPr>
          <w:lang w:val="fr"/>
        </w:rPr>
        <w:t>a consommation d</w:t>
      </w:r>
      <w:r w:rsidRPr="009D098B">
        <w:rPr>
          <w:lang w:val="fr"/>
        </w:rPr>
        <w:t>’énergie.</w:t>
      </w:r>
    </w:p>
    <w:p w14:paraId="35ED6C7C" w14:textId="21B0A8DC" w:rsidR="009D098B" w:rsidRPr="009D098B" w:rsidRDefault="000D723B" w:rsidP="009D098B">
      <w:pPr>
        <w:rPr>
          <w:lang w:val="fr"/>
        </w:rPr>
      </w:pPr>
      <w:r>
        <w:rPr>
          <w:lang w:val="fr"/>
        </w:rPr>
        <w:t>Un audit d’énergie électrique comprend les éléments suivants</w:t>
      </w:r>
      <w:r w:rsidR="009D098B" w:rsidRPr="009D098B">
        <w:rPr>
          <w:lang w:val="fr"/>
        </w:rPr>
        <w:t xml:space="preserve"> :</w:t>
      </w:r>
    </w:p>
    <w:p w14:paraId="7067A484" w14:textId="2BDC0EAA" w:rsidR="009D098B" w:rsidRPr="001178A4" w:rsidRDefault="009D098B" w:rsidP="001178A4">
      <w:pPr>
        <w:pStyle w:val="ListParagraph"/>
        <w:numPr>
          <w:ilvl w:val="0"/>
          <w:numId w:val="37"/>
        </w:numPr>
        <w:rPr>
          <w:lang w:val="fr"/>
        </w:rPr>
      </w:pPr>
      <w:r w:rsidRPr="001178A4">
        <w:rPr>
          <w:lang w:val="fr"/>
        </w:rPr>
        <w:t>Le bilan de puissance électrique de l’usine</w:t>
      </w:r>
    </w:p>
    <w:p w14:paraId="531F4321" w14:textId="315610A7" w:rsidR="009D098B" w:rsidRPr="001178A4" w:rsidRDefault="009D098B" w:rsidP="001178A4">
      <w:pPr>
        <w:pStyle w:val="ListParagraph"/>
        <w:numPr>
          <w:ilvl w:val="0"/>
          <w:numId w:val="37"/>
        </w:numPr>
        <w:rPr>
          <w:lang w:val="fr"/>
        </w:rPr>
      </w:pPr>
      <w:r w:rsidRPr="001178A4">
        <w:rPr>
          <w:lang w:val="fr"/>
        </w:rPr>
        <w:t>L’examen du réseau de mise à la terre</w:t>
      </w:r>
    </w:p>
    <w:p w14:paraId="715F2778" w14:textId="1B5DD37A" w:rsidR="009D098B" w:rsidRPr="001178A4" w:rsidRDefault="009D098B" w:rsidP="001178A4">
      <w:pPr>
        <w:pStyle w:val="ListParagraph"/>
        <w:numPr>
          <w:ilvl w:val="0"/>
          <w:numId w:val="37"/>
        </w:numPr>
        <w:rPr>
          <w:lang w:val="fr"/>
        </w:rPr>
      </w:pPr>
      <w:r w:rsidRPr="001178A4">
        <w:rPr>
          <w:lang w:val="fr"/>
        </w:rPr>
        <w:t>L’examen des sources d’alimentation électrique des unités</w:t>
      </w:r>
    </w:p>
    <w:p w14:paraId="6A7A28AB" w14:textId="24BB3D33" w:rsidR="009D098B" w:rsidRPr="001178A4" w:rsidRDefault="009D098B" w:rsidP="001178A4">
      <w:pPr>
        <w:pStyle w:val="ListParagraph"/>
        <w:numPr>
          <w:ilvl w:val="0"/>
          <w:numId w:val="37"/>
        </w:numPr>
        <w:rPr>
          <w:lang w:val="fr"/>
        </w:rPr>
      </w:pPr>
      <w:r w:rsidRPr="001178A4">
        <w:rPr>
          <w:lang w:val="fr"/>
        </w:rPr>
        <w:t xml:space="preserve">L’examen des installations électriques y compris des tableaux électriques </w:t>
      </w:r>
    </w:p>
    <w:p w14:paraId="6B770E8C" w14:textId="74866123" w:rsidR="009D098B" w:rsidRPr="001178A4" w:rsidRDefault="009D098B" w:rsidP="001178A4">
      <w:pPr>
        <w:pStyle w:val="ListParagraph"/>
        <w:numPr>
          <w:ilvl w:val="0"/>
          <w:numId w:val="37"/>
        </w:numPr>
        <w:rPr>
          <w:lang w:val="fr"/>
        </w:rPr>
      </w:pPr>
      <w:r w:rsidRPr="001178A4">
        <w:rPr>
          <w:lang w:val="fr"/>
        </w:rPr>
        <w:t>L’examen des protections contre les surtensions d’origines atmosphériques</w:t>
      </w:r>
    </w:p>
    <w:p w14:paraId="5175F650" w14:textId="3EC77DFC" w:rsidR="009D098B" w:rsidRPr="001178A4" w:rsidRDefault="009D098B" w:rsidP="001178A4">
      <w:pPr>
        <w:pStyle w:val="ListParagraph"/>
        <w:numPr>
          <w:ilvl w:val="0"/>
          <w:numId w:val="37"/>
        </w:numPr>
        <w:rPr>
          <w:lang w:val="fr"/>
        </w:rPr>
      </w:pPr>
      <w:r w:rsidRPr="001178A4">
        <w:rPr>
          <w:lang w:val="fr"/>
        </w:rPr>
        <w:t>Les mesures à vide</w:t>
      </w:r>
      <w:r w:rsidR="000D723B">
        <w:rPr>
          <w:lang w:val="fr"/>
        </w:rPr>
        <w:t xml:space="preserve"> et à charge</w:t>
      </w:r>
      <w:r w:rsidRPr="001178A4">
        <w:rPr>
          <w:lang w:val="fr"/>
        </w:rPr>
        <w:t xml:space="preserve"> des paramètres suivants de l’ensemble de l’usine et des différentes sections</w:t>
      </w:r>
      <w:r w:rsidR="009E13B2">
        <w:rPr>
          <w:lang w:val="fr"/>
        </w:rPr>
        <w:t xml:space="preserve"> ou équipements</w:t>
      </w:r>
      <w:r w:rsidRPr="001178A4">
        <w:rPr>
          <w:lang w:val="fr"/>
        </w:rPr>
        <w:t xml:space="preserve"> : Tension, Courant, la Puissance active, la Puissance réactive et le cosinus phi (facteur de puissance), Energie active et Energie réactive </w:t>
      </w:r>
    </w:p>
    <w:p w14:paraId="1972546B" w14:textId="205C14EA" w:rsidR="00133E96" w:rsidRPr="001178A4" w:rsidRDefault="009D098B" w:rsidP="001178A4">
      <w:pPr>
        <w:pStyle w:val="ListParagraph"/>
        <w:numPr>
          <w:ilvl w:val="0"/>
          <w:numId w:val="37"/>
        </w:numPr>
        <w:rPr>
          <w:lang w:val="fr"/>
        </w:rPr>
      </w:pPr>
      <w:r w:rsidRPr="001178A4">
        <w:rPr>
          <w:lang w:val="fr"/>
        </w:rPr>
        <w:t>Le bilan des consommations énergétique du système consommateur de l’usine</w:t>
      </w:r>
    </w:p>
    <w:p w14:paraId="1C4ED3A9" w14:textId="0E3432A6" w:rsidR="00E13A50" w:rsidRDefault="00153ABB" w:rsidP="00E13A50">
      <w:pPr>
        <w:rPr>
          <w:lang w:val="fr"/>
        </w:rPr>
      </w:pPr>
      <w:r>
        <w:rPr>
          <w:lang w:val="fr"/>
        </w:rPr>
        <w:t xml:space="preserve">Il est conseillé de </w:t>
      </w:r>
      <w:r w:rsidR="000E2CE8">
        <w:rPr>
          <w:lang w:val="fr"/>
        </w:rPr>
        <w:t>faire régulièrement un audit énergétique</w:t>
      </w:r>
      <w:r w:rsidR="007F1361">
        <w:rPr>
          <w:lang w:val="fr"/>
        </w:rPr>
        <w:t>, c</w:t>
      </w:r>
      <w:r w:rsidR="00D40FD2">
        <w:rPr>
          <w:lang w:val="fr"/>
        </w:rPr>
        <w:t xml:space="preserve">onsidérant que les charges </w:t>
      </w:r>
      <w:r w:rsidR="00655CD9">
        <w:rPr>
          <w:lang w:val="fr"/>
        </w:rPr>
        <w:t>financières de la consommation d’électricité sont importante</w:t>
      </w:r>
      <w:r w:rsidR="007F1361">
        <w:rPr>
          <w:lang w:val="fr"/>
        </w:rPr>
        <w:t>s</w:t>
      </w:r>
      <w:r w:rsidR="00655CD9">
        <w:rPr>
          <w:lang w:val="fr"/>
        </w:rPr>
        <w:t xml:space="preserve">, et l’adéquation des </w:t>
      </w:r>
      <w:r w:rsidR="006D2E68">
        <w:rPr>
          <w:lang w:val="fr"/>
        </w:rPr>
        <w:t>générateurs (transformateur avec la puissance souscrite) et le dimensionnement des groupes électrogènes (de secours) est aussi important, en termes d</w:t>
      </w:r>
      <w:r w:rsidR="00881F7D">
        <w:rPr>
          <w:lang w:val="fr"/>
        </w:rPr>
        <w:t>’investissement et en termes de l’efficacité</w:t>
      </w:r>
      <w:r w:rsidR="007F1361">
        <w:rPr>
          <w:lang w:val="fr"/>
        </w:rPr>
        <w:t>.</w:t>
      </w:r>
    </w:p>
    <w:p w14:paraId="0387C4AE" w14:textId="77777777" w:rsidR="00151F4D" w:rsidRDefault="00151F4D" w:rsidP="00E13A50">
      <w:pPr>
        <w:rPr>
          <w:lang w:val="fr"/>
        </w:rPr>
      </w:pPr>
    </w:p>
    <w:p w14:paraId="0255F222" w14:textId="2DE48AE8" w:rsidR="007F1361" w:rsidRDefault="007F1361" w:rsidP="007F1361">
      <w:pPr>
        <w:pStyle w:val="Heading3"/>
        <w:rPr>
          <w:lang w:val="fr"/>
        </w:rPr>
      </w:pPr>
      <w:bookmarkStart w:id="19" w:name="_Toc74052739"/>
      <w:r>
        <w:rPr>
          <w:lang w:val="fr"/>
        </w:rPr>
        <w:t>Mesures d’économie de la consommation d’électricité</w:t>
      </w:r>
      <w:bookmarkEnd w:id="19"/>
    </w:p>
    <w:p w14:paraId="3E6D76F1" w14:textId="77777777" w:rsidR="00970D98" w:rsidRDefault="007F1361" w:rsidP="007F1361">
      <w:pPr>
        <w:rPr>
          <w:lang w:val="fr"/>
        </w:rPr>
      </w:pPr>
      <w:r>
        <w:rPr>
          <w:lang w:val="fr"/>
        </w:rPr>
        <w:t xml:space="preserve">Il y a des mesures d’économie </w:t>
      </w:r>
      <w:r w:rsidR="00970D98">
        <w:rPr>
          <w:lang w:val="fr"/>
        </w:rPr>
        <w:t xml:space="preserve">de la consommation d’électricité. </w:t>
      </w:r>
    </w:p>
    <w:p w14:paraId="7E5E77FF" w14:textId="00D134E8" w:rsidR="007F1361" w:rsidRDefault="00970D98" w:rsidP="00970D98">
      <w:pPr>
        <w:pStyle w:val="ListParagraph"/>
        <w:numPr>
          <w:ilvl w:val="0"/>
          <w:numId w:val="37"/>
        </w:numPr>
        <w:rPr>
          <w:lang w:val="fr"/>
        </w:rPr>
      </w:pPr>
      <w:r>
        <w:rPr>
          <w:lang w:val="fr"/>
        </w:rPr>
        <w:t>Dans la chaîne de la production : veiller à ce que les machines ne tournent pas à vide. Surtout les grands consommateurs, tels que le compresseur et les chaînes de décorticage.</w:t>
      </w:r>
    </w:p>
    <w:p w14:paraId="74E765A5" w14:textId="4203A3FC" w:rsidR="00970D98" w:rsidRDefault="00970D98" w:rsidP="00970D98">
      <w:pPr>
        <w:pStyle w:val="ListParagraph"/>
        <w:numPr>
          <w:ilvl w:val="0"/>
          <w:numId w:val="37"/>
        </w:numPr>
        <w:rPr>
          <w:lang w:val="fr"/>
        </w:rPr>
      </w:pPr>
      <w:r>
        <w:rPr>
          <w:lang w:val="fr"/>
        </w:rPr>
        <w:lastRenderedPageBreak/>
        <w:t>Veiller à ce qu</w:t>
      </w:r>
      <w:r w:rsidR="00397A20">
        <w:rPr>
          <w:lang w:val="fr"/>
        </w:rPr>
        <w:t xml:space="preserve">’il n’y ait pas de frottement inutiles qui donne une résistance, une usure </w:t>
      </w:r>
      <w:r w:rsidR="000256F3">
        <w:rPr>
          <w:lang w:val="fr"/>
        </w:rPr>
        <w:t>néfaste et de réchauffage inutile.</w:t>
      </w:r>
    </w:p>
    <w:p w14:paraId="20B6C69A" w14:textId="560C0AB9" w:rsidR="000256F3" w:rsidRPr="007F1361" w:rsidRDefault="000256F3" w:rsidP="00970D98">
      <w:pPr>
        <w:pStyle w:val="ListParagraph"/>
        <w:numPr>
          <w:ilvl w:val="0"/>
          <w:numId w:val="37"/>
        </w:numPr>
        <w:rPr>
          <w:lang w:val="fr"/>
        </w:rPr>
      </w:pPr>
      <w:r>
        <w:rPr>
          <w:lang w:val="fr"/>
        </w:rPr>
        <w:t xml:space="preserve">Dans l’utilisation de la climatisation et de l’éclairage : éteindre les appareils </w:t>
      </w:r>
      <w:r w:rsidR="00AA0C09">
        <w:rPr>
          <w:lang w:val="fr"/>
        </w:rPr>
        <w:t>lorsque les espaces ne sont pas utilisées. Souvent un deuxième circuit, à consommation minimale est</w:t>
      </w:r>
      <w:r w:rsidR="00564FA9">
        <w:rPr>
          <w:lang w:val="fr"/>
        </w:rPr>
        <w:t xml:space="preserve"> mis en veilleuse.</w:t>
      </w:r>
    </w:p>
    <w:p w14:paraId="5DFD08C0" w14:textId="499AEA29" w:rsidR="00E73BDE" w:rsidRDefault="00E73BDE" w:rsidP="00E73BDE">
      <w:pPr>
        <w:pStyle w:val="Heading2"/>
        <w:rPr>
          <w:lang w:val="fr"/>
        </w:rPr>
      </w:pPr>
      <w:bookmarkStart w:id="20" w:name="_Toc74052740"/>
      <w:r>
        <w:rPr>
          <w:lang w:val="fr"/>
        </w:rPr>
        <w:t>La c</w:t>
      </w:r>
      <w:r>
        <w:rPr>
          <w:lang w:val="fr"/>
        </w:rPr>
        <w:t>onsommation et l’économie d’e</w:t>
      </w:r>
      <w:r>
        <w:rPr>
          <w:lang w:val="fr"/>
        </w:rPr>
        <w:t>au</w:t>
      </w:r>
      <w:bookmarkEnd w:id="20"/>
      <w:r>
        <w:rPr>
          <w:lang w:val="fr"/>
        </w:rPr>
        <w:t xml:space="preserve"> </w:t>
      </w:r>
    </w:p>
    <w:p w14:paraId="5003F28B" w14:textId="0A90E76F" w:rsidR="00D40FD2" w:rsidRDefault="00674D75">
      <w:pPr>
        <w:rPr>
          <w:lang w:val="fr"/>
        </w:rPr>
      </w:pPr>
      <w:r>
        <w:rPr>
          <w:lang w:val="fr"/>
        </w:rPr>
        <w:t xml:space="preserve">La transformation </w:t>
      </w:r>
      <w:r w:rsidR="00B16BBB">
        <w:rPr>
          <w:lang w:val="fr"/>
        </w:rPr>
        <w:t>d’anacarde n’est pas un processus qui consomme des grandes quantités d’eau. Les points de consommation d’eau sont surtout l’alimentation de la chaudière</w:t>
      </w:r>
      <w:r w:rsidR="00D40FD2">
        <w:rPr>
          <w:lang w:val="fr"/>
        </w:rPr>
        <w:t xml:space="preserve"> pour la génération de la vapeur.</w:t>
      </w:r>
    </w:p>
    <w:p w14:paraId="3FD4A331" w14:textId="77777777" w:rsidR="001E6F26" w:rsidRDefault="00151F4D">
      <w:pPr>
        <w:rPr>
          <w:lang w:val="fr"/>
        </w:rPr>
      </w:pPr>
      <w:r>
        <w:rPr>
          <w:lang w:val="fr"/>
        </w:rPr>
        <w:t xml:space="preserve">Souvent les usines ont leur propre source d’eau </w:t>
      </w:r>
      <w:r w:rsidR="00F17C0C">
        <w:rPr>
          <w:lang w:val="fr"/>
        </w:rPr>
        <w:t>(forage) avec un château d’eau. Ainsi, la consommation d’eau n’est pas mesurée avec les compteurs d’eau.</w:t>
      </w:r>
      <w:r w:rsidR="000B7452">
        <w:rPr>
          <w:lang w:val="fr"/>
        </w:rPr>
        <w:t xml:space="preserve"> Pourtant, l’eau est une </w:t>
      </w:r>
      <w:r w:rsidR="006505CE">
        <w:rPr>
          <w:lang w:val="fr"/>
        </w:rPr>
        <w:t xml:space="preserve">élément critique dans la production et la qualité de l’eau est un facteur </w:t>
      </w:r>
      <w:r w:rsidR="000171AF">
        <w:rPr>
          <w:lang w:val="fr"/>
        </w:rPr>
        <w:t xml:space="preserve">qui </w:t>
      </w:r>
      <w:r w:rsidR="001E6F26">
        <w:rPr>
          <w:lang w:val="fr"/>
        </w:rPr>
        <w:t xml:space="preserve">affecte aussi les équipements, notamment ce qui de la tuyauterie. </w:t>
      </w:r>
    </w:p>
    <w:p w14:paraId="07292AA6" w14:textId="14E57391" w:rsidR="00274597" w:rsidRDefault="00274597" w:rsidP="00274597">
      <w:pPr>
        <w:pStyle w:val="Heading3"/>
        <w:rPr>
          <w:lang w:val="fr"/>
        </w:rPr>
      </w:pPr>
      <w:bookmarkStart w:id="21" w:name="_Toc74052741"/>
      <w:r>
        <w:rPr>
          <w:lang w:val="fr"/>
        </w:rPr>
        <w:t>La qualité de l’eau</w:t>
      </w:r>
      <w:bookmarkEnd w:id="21"/>
    </w:p>
    <w:p w14:paraId="6DDE143B" w14:textId="6E6A82CF" w:rsidR="00132AE8" w:rsidRPr="008B346F" w:rsidRDefault="001E6F26">
      <w:pPr>
        <w:rPr>
          <w:lang w:val="fr"/>
        </w:rPr>
      </w:pPr>
      <w:r>
        <w:rPr>
          <w:lang w:val="fr"/>
        </w:rPr>
        <w:t xml:space="preserve">L’eau d’alimentation ne </w:t>
      </w:r>
      <w:r w:rsidR="002F222F">
        <w:rPr>
          <w:lang w:val="fr"/>
        </w:rPr>
        <w:t>doi</w:t>
      </w:r>
      <w:r w:rsidR="00E526AC">
        <w:rPr>
          <w:lang w:val="fr"/>
        </w:rPr>
        <w:t xml:space="preserve">t avoir les valeurs </w:t>
      </w:r>
      <w:r w:rsidR="00B83747">
        <w:rPr>
          <w:lang w:val="fr"/>
        </w:rPr>
        <w:t>d’acidité (</w:t>
      </w:r>
      <w:r w:rsidR="00E526AC">
        <w:rPr>
          <w:lang w:val="fr"/>
        </w:rPr>
        <w:t>pH</w:t>
      </w:r>
      <w:r w:rsidR="00B83747">
        <w:rPr>
          <w:lang w:val="fr"/>
        </w:rPr>
        <w:t>)</w:t>
      </w:r>
      <w:r w:rsidR="00E526AC">
        <w:rPr>
          <w:lang w:val="fr"/>
        </w:rPr>
        <w:t xml:space="preserve"> et</w:t>
      </w:r>
      <w:r w:rsidR="00B83747">
        <w:rPr>
          <w:lang w:val="fr"/>
        </w:rPr>
        <w:t xml:space="preserve"> </w:t>
      </w:r>
      <w:r w:rsidR="00B83747" w:rsidRPr="00B83747">
        <w:rPr>
          <w:lang w:val="fr"/>
        </w:rPr>
        <w:t>dureté de l'eau</w:t>
      </w:r>
      <w:r w:rsidR="008B346F">
        <w:rPr>
          <w:lang w:val="fr"/>
        </w:rPr>
        <w:t xml:space="preserve"> </w:t>
      </w:r>
      <w:r w:rsidR="008B346F" w:rsidRPr="008B346F">
        <w:rPr>
          <w:lang w:val="fr"/>
        </w:rPr>
        <w:t xml:space="preserve">ou </w:t>
      </w:r>
      <w:r w:rsidR="008B346F" w:rsidRPr="008B346F">
        <w:rPr>
          <w:rFonts w:ascii="Arial" w:hAnsi="Arial" w:cs="Arial"/>
          <w:color w:val="202122"/>
          <w:sz w:val="21"/>
          <w:szCs w:val="21"/>
          <w:shd w:val="clear" w:color="auto" w:fill="FFFFFF"/>
        </w:rPr>
        <w:t>titre hydrotimétrique </w:t>
      </w:r>
      <w:r w:rsidR="00B83747" w:rsidRPr="008B346F">
        <w:rPr>
          <w:lang w:val="fr"/>
        </w:rPr>
        <w:t>(</w:t>
      </w:r>
      <w:r w:rsidR="008B346F" w:rsidRPr="008B346F">
        <w:rPr>
          <w:lang w:val="fr"/>
        </w:rPr>
        <w:t>T</w:t>
      </w:r>
      <w:r w:rsidR="001D5FA6" w:rsidRPr="008B346F">
        <w:rPr>
          <w:lang w:val="fr"/>
        </w:rPr>
        <w:t>H</w:t>
      </w:r>
      <w:r w:rsidR="00CB3BD7">
        <w:rPr>
          <w:lang w:val="fr"/>
        </w:rPr>
        <w:t xml:space="preserve"> en </w:t>
      </w:r>
      <w:r w:rsidR="00CB3BD7" w:rsidRPr="00132AE8">
        <w:rPr>
          <w:lang w:val="fr"/>
        </w:rPr>
        <w:t>°</w:t>
      </w:r>
      <w:r w:rsidR="00A1238F">
        <w:rPr>
          <w:lang w:val="fr"/>
        </w:rPr>
        <w:t>f</w:t>
      </w:r>
      <w:r w:rsidR="00B83747" w:rsidRPr="008B346F">
        <w:rPr>
          <w:lang w:val="fr"/>
        </w:rPr>
        <w:t>)</w:t>
      </w:r>
      <w:r w:rsidR="008B346F">
        <w:rPr>
          <w:lang w:val="fr"/>
        </w:rPr>
        <w:t>.</w:t>
      </w:r>
    </w:p>
    <w:p w14:paraId="23B925E2" w14:textId="7665B01E" w:rsidR="00132AE8" w:rsidRPr="00132AE8" w:rsidRDefault="00132AE8" w:rsidP="00132AE8">
      <w:pPr>
        <w:rPr>
          <w:lang w:val="fr"/>
        </w:rPr>
      </w:pPr>
      <w:r w:rsidRPr="00132AE8">
        <w:rPr>
          <w:lang w:val="fr"/>
        </w:rPr>
        <w:t>L'adoucisseur permet de réduire la teneur en calcium et magnésium en agissant sur la composition physico-chimique de l'eau.</w:t>
      </w:r>
      <w:r w:rsidR="007314CD">
        <w:rPr>
          <w:lang w:val="fr"/>
        </w:rPr>
        <w:t xml:space="preserve"> </w:t>
      </w:r>
      <w:r w:rsidRPr="00132AE8">
        <w:rPr>
          <w:lang w:val="fr"/>
        </w:rPr>
        <w:t>Celle-ci traverse un lit de résine permettant d'échanger les ions calcium contre des ions sodium.</w:t>
      </w:r>
      <w:r w:rsidR="00AE6F6A">
        <w:rPr>
          <w:lang w:val="fr"/>
        </w:rPr>
        <w:t xml:space="preserve"> </w:t>
      </w:r>
      <w:r w:rsidRPr="00132AE8">
        <w:rPr>
          <w:lang w:val="fr"/>
        </w:rPr>
        <w:t>A force d'utilisation, les résines saturent en calcium et magnésium; il faut donc régénérer les résines en ions sodium à l'aide de chlorure de sodium.</w:t>
      </w:r>
    </w:p>
    <w:p w14:paraId="3C6DD780" w14:textId="24C18C84" w:rsidR="00132AE8" w:rsidRDefault="00132AE8" w:rsidP="00132AE8">
      <w:pPr>
        <w:rPr>
          <w:lang w:val="fr"/>
        </w:rPr>
      </w:pPr>
      <w:r w:rsidRPr="00132AE8">
        <w:rPr>
          <w:lang w:val="fr"/>
        </w:rPr>
        <w:t>Les chaudières vapeur et la production d’eau chaude sanitaire nécessitent un adoucissement total TH=0°</w:t>
      </w:r>
      <w:r w:rsidR="00A1238F">
        <w:rPr>
          <w:lang w:val="fr"/>
        </w:rPr>
        <w:t>f</w:t>
      </w:r>
      <w:r w:rsidRPr="00132AE8">
        <w:rPr>
          <w:lang w:val="fr"/>
        </w:rPr>
        <w:t xml:space="preserve"> ou partiel TH&lt; 7°</w:t>
      </w:r>
      <w:r w:rsidR="00A1238F">
        <w:rPr>
          <w:lang w:val="fr"/>
        </w:rPr>
        <w:t>f</w:t>
      </w:r>
      <w:r w:rsidRPr="00132AE8">
        <w:rPr>
          <w:lang w:val="fr"/>
        </w:rPr>
        <w:t xml:space="preserve"> car à partir de 52°C, les ions calcium et magnésium contenu dans l’eau se précipitent et durcissent pour se transformer en tartre dur.</w:t>
      </w:r>
    </w:p>
    <w:p w14:paraId="3038782C" w14:textId="20E869DA" w:rsidR="007314CD" w:rsidRPr="00132AE8" w:rsidRDefault="007314CD" w:rsidP="00132AE8">
      <w:pPr>
        <w:rPr>
          <w:lang w:val="fr"/>
        </w:rPr>
      </w:pPr>
      <w:r>
        <w:rPr>
          <w:noProof/>
        </w:rPr>
        <w:drawing>
          <wp:inline distT="0" distB="0" distL="0" distR="0" wp14:anchorId="0F318DB7" wp14:editId="7FA7E4B9">
            <wp:extent cx="2806811" cy="656913"/>
            <wp:effectExtent l="0" t="0" r="0" b="0"/>
            <wp:docPr id="11" name="Picture 1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able&#10;&#10;Description automatically generated"/>
                    <pic:cNvPicPr/>
                  </pic:nvPicPr>
                  <pic:blipFill>
                    <a:blip r:embed="rId13"/>
                    <a:stretch>
                      <a:fillRect/>
                    </a:stretch>
                  </pic:blipFill>
                  <pic:spPr>
                    <a:xfrm>
                      <a:off x="0" y="0"/>
                      <a:ext cx="2813245" cy="658419"/>
                    </a:xfrm>
                    <a:prstGeom prst="rect">
                      <a:avLst/>
                    </a:prstGeom>
                  </pic:spPr>
                </pic:pic>
              </a:graphicData>
            </a:graphic>
          </wp:inline>
        </w:drawing>
      </w:r>
    </w:p>
    <w:p w14:paraId="514BAE8D" w14:textId="48891417" w:rsidR="00132AE8" w:rsidRDefault="00132AE8" w:rsidP="00132AE8">
      <w:pPr>
        <w:rPr>
          <w:lang w:val="fr"/>
        </w:rPr>
      </w:pPr>
      <w:r w:rsidRPr="00132AE8">
        <w:rPr>
          <w:lang w:val="fr"/>
        </w:rPr>
        <w:t>Ce tartre agit comme un isolant dans les chaudières et empêche le refroidissement des tubes, du foyer par l’eau contenu dans la chaudière.</w:t>
      </w:r>
      <w:r w:rsidR="00AE6F6A">
        <w:rPr>
          <w:lang w:val="fr"/>
        </w:rPr>
        <w:t xml:space="preserve"> </w:t>
      </w:r>
      <w:r w:rsidRPr="00132AE8">
        <w:rPr>
          <w:lang w:val="fr"/>
        </w:rPr>
        <w:t xml:space="preserve">Cela génère des surchauffes au niveau du métal qui entrainent des </w:t>
      </w:r>
      <w:proofErr w:type="spellStart"/>
      <w:r w:rsidRPr="00132AE8">
        <w:rPr>
          <w:lang w:val="fr"/>
        </w:rPr>
        <w:t>Cricks</w:t>
      </w:r>
      <w:proofErr w:type="spellEnd"/>
      <w:r w:rsidRPr="00132AE8">
        <w:rPr>
          <w:lang w:val="fr"/>
        </w:rPr>
        <w:t xml:space="preserve"> (fuites et rupture des tubes).</w:t>
      </w:r>
      <w:r w:rsidR="00AE6F6A">
        <w:rPr>
          <w:lang w:val="fr"/>
        </w:rPr>
        <w:t xml:space="preserve"> </w:t>
      </w:r>
      <w:r w:rsidRPr="00132AE8">
        <w:rPr>
          <w:lang w:val="fr"/>
        </w:rPr>
        <w:t>Pour cela, l’adoucissement de l’eau doit être fait avec le plus grand soin.</w:t>
      </w:r>
      <w:r w:rsidR="00274597">
        <w:rPr>
          <w:lang w:val="fr"/>
        </w:rPr>
        <w:t xml:space="preserve"> </w:t>
      </w:r>
      <w:r w:rsidRPr="00132AE8">
        <w:rPr>
          <w:lang w:val="fr"/>
        </w:rPr>
        <w:t>Dans le cadre de l’exploitation en 72H sans présence humaine, le contrôle du T</w:t>
      </w:r>
      <w:r w:rsidR="00274597">
        <w:rPr>
          <w:lang w:val="fr"/>
        </w:rPr>
        <w:t>H</w:t>
      </w:r>
      <w:r w:rsidRPr="00132AE8">
        <w:rPr>
          <w:lang w:val="fr"/>
        </w:rPr>
        <w:t xml:space="preserve"> est impératif afin de valider un adoucissement performant à TH=0°</w:t>
      </w:r>
      <w:r w:rsidR="00274597">
        <w:rPr>
          <w:lang w:val="fr"/>
        </w:rPr>
        <w:t>f</w:t>
      </w:r>
      <w:r w:rsidRPr="00132AE8">
        <w:rPr>
          <w:lang w:val="fr"/>
        </w:rPr>
        <w:t>.</w:t>
      </w:r>
    </w:p>
    <w:p w14:paraId="24FFE59F" w14:textId="26F7121D" w:rsidR="00216A4E" w:rsidRDefault="00216A4E">
      <w:pPr>
        <w:rPr>
          <w:lang w:val="fr"/>
        </w:rPr>
      </w:pPr>
      <w:r>
        <w:rPr>
          <w:lang w:val="fr"/>
        </w:rPr>
        <w:t>Si c</w:t>
      </w:r>
      <w:r w:rsidR="007A2C6C">
        <w:rPr>
          <w:lang w:val="fr"/>
        </w:rPr>
        <w:t>et adoucisseur d’eau est installé</w:t>
      </w:r>
      <w:r>
        <w:rPr>
          <w:lang w:val="fr"/>
        </w:rPr>
        <w:t xml:space="preserve">, sa place est </w:t>
      </w:r>
      <w:r w:rsidR="007A2C6C">
        <w:rPr>
          <w:lang w:val="fr"/>
        </w:rPr>
        <w:t>avant l’alimentation de la chaudière.</w:t>
      </w:r>
    </w:p>
    <w:p w14:paraId="425158C4" w14:textId="7FB384F0" w:rsidR="00F17C0C" w:rsidRDefault="00F17C0C">
      <w:pPr>
        <w:rPr>
          <w:lang w:val="fr"/>
        </w:rPr>
      </w:pPr>
      <w:r>
        <w:rPr>
          <w:lang w:val="fr"/>
        </w:rPr>
        <w:t xml:space="preserve"> </w:t>
      </w:r>
    </w:p>
    <w:p w14:paraId="7F24C5A6" w14:textId="02665992" w:rsidR="000B7452" w:rsidRDefault="000B7452" w:rsidP="000B7452">
      <w:pPr>
        <w:pStyle w:val="Heading3"/>
        <w:rPr>
          <w:lang w:val="fr"/>
        </w:rPr>
      </w:pPr>
      <w:bookmarkStart w:id="22" w:name="_Toc74052742"/>
      <w:r>
        <w:rPr>
          <w:lang w:val="fr"/>
        </w:rPr>
        <w:t>Mesures d’économie de la consommation d’</w:t>
      </w:r>
      <w:r>
        <w:rPr>
          <w:lang w:val="fr"/>
        </w:rPr>
        <w:t>eau</w:t>
      </w:r>
      <w:bookmarkEnd w:id="22"/>
    </w:p>
    <w:p w14:paraId="092BC135" w14:textId="3BEE3F5F" w:rsidR="00404120" w:rsidRPr="00404120" w:rsidRDefault="00404120">
      <w:pPr>
        <w:rPr>
          <w:i/>
          <w:iCs/>
          <w:lang w:val="fr"/>
        </w:rPr>
      </w:pPr>
      <w:r w:rsidRPr="00404120">
        <w:rPr>
          <w:i/>
          <w:iCs/>
          <w:lang w:val="fr"/>
        </w:rPr>
        <w:t>Le condensat du système de vapeur </w:t>
      </w:r>
    </w:p>
    <w:p w14:paraId="0158073E" w14:textId="4ACF2E30" w:rsidR="002F797A" w:rsidRDefault="002F797A">
      <w:pPr>
        <w:rPr>
          <w:lang w:val="fr"/>
        </w:rPr>
      </w:pPr>
      <w:r>
        <w:rPr>
          <w:lang w:val="fr"/>
        </w:rPr>
        <w:t xml:space="preserve">Dans le </w:t>
      </w:r>
      <w:r w:rsidR="001A6EF2">
        <w:rPr>
          <w:lang w:val="fr"/>
        </w:rPr>
        <w:t xml:space="preserve">réseau de vapeur, un circuit de récupération du condensat </w:t>
      </w:r>
      <w:r w:rsidR="002E4952">
        <w:rPr>
          <w:lang w:val="fr"/>
        </w:rPr>
        <w:t xml:space="preserve">peut se faire. Ce condensat est stocké dans un citerne, qui alimente </w:t>
      </w:r>
      <w:r w:rsidR="00404120">
        <w:rPr>
          <w:lang w:val="fr"/>
        </w:rPr>
        <w:t>parallèlement</w:t>
      </w:r>
      <w:r w:rsidR="002E4952">
        <w:rPr>
          <w:lang w:val="fr"/>
        </w:rPr>
        <w:t xml:space="preserve"> aux pompes d’eau </w:t>
      </w:r>
      <w:r w:rsidR="00F50461">
        <w:rPr>
          <w:lang w:val="fr"/>
        </w:rPr>
        <w:t>la chaudière. L’avantage est que ce condensat récupéré</w:t>
      </w:r>
      <w:r w:rsidR="00404120">
        <w:rPr>
          <w:lang w:val="fr"/>
        </w:rPr>
        <w:t xml:space="preserve"> ne nécessite plus un traitement, car il a les mêmes caractéristiques en qualité qu’à son départ de la chaudière. </w:t>
      </w:r>
    </w:p>
    <w:p w14:paraId="41A050C5" w14:textId="6E6011C0" w:rsidR="00404120" w:rsidRDefault="00404120">
      <w:pPr>
        <w:rPr>
          <w:lang w:val="fr"/>
        </w:rPr>
      </w:pPr>
      <w:r>
        <w:rPr>
          <w:lang w:val="fr"/>
        </w:rPr>
        <w:t>D’autres mesures :</w:t>
      </w:r>
    </w:p>
    <w:p w14:paraId="7695F10A" w14:textId="6F7EB88D" w:rsidR="00404120" w:rsidRDefault="00404120" w:rsidP="00404120">
      <w:pPr>
        <w:pStyle w:val="ListParagraph"/>
        <w:numPr>
          <w:ilvl w:val="0"/>
          <w:numId w:val="21"/>
        </w:numPr>
        <w:rPr>
          <w:lang w:val="fr"/>
        </w:rPr>
      </w:pPr>
      <w:r>
        <w:rPr>
          <w:lang w:val="fr"/>
        </w:rPr>
        <w:lastRenderedPageBreak/>
        <w:t>Vérifier les fuites d’eau dans le système d’alimentation</w:t>
      </w:r>
      <w:r w:rsidR="007A2C6C">
        <w:rPr>
          <w:lang w:val="fr"/>
        </w:rPr>
        <w:t xml:space="preserve"> d’eau.</w:t>
      </w:r>
    </w:p>
    <w:p w14:paraId="6B7AE724" w14:textId="5E78AAA2" w:rsidR="00216A4E" w:rsidRPr="00404120" w:rsidRDefault="00E716C4" w:rsidP="00404120">
      <w:pPr>
        <w:pStyle w:val="ListParagraph"/>
        <w:numPr>
          <w:ilvl w:val="0"/>
          <w:numId w:val="21"/>
        </w:numPr>
        <w:rPr>
          <w:lang w:val="fr"/>
        </w:rPr>
      </w:pPr>
      <w:r>
        <w:rPr>
          <w:lang w:val="fr"/>
        </w:rPr>
        <w:t xml:space="preserve">Sensibilisation de l’utilisation rationnelle de l’eau pour le lavage des mains, les espaces de travail, les sanitaires et les </w:t>
      </w:r>
      <w:r w:rsidR="00503A4F">
        <w:rPr>
          <w:lang w:val="fr"/>
        </w:rPr>
        <w:t xml:space="preserve">ustensiles. </w:t>
      </w:r>
    </w:p>
    <w:p w14:paraId="44064938" w14:textId="77777777" w:rsidR="00D40FD2" w:rsidRDefault="00D40FD2">
      <w:pPr>
        <w:rPr>
          <w:lang w:val="fr"/>
        </w:rPr>
      </w:pPr>
    </w:p>
    <w:p w14:paraId="41396C3F" w14:textId="427CAD04" w:rsidR="009B3D0F" w:rsidRDefault="009B3D0F">
      <w:pPr>
        <w:rPr>
          <w:lang w:val="fr"/>
        </w:rPr>
      </w:pPr>
      <w:r>
        <w:rPr>
          <w:lang w:val="fr"/>
        </w:rPr>
        <w:br w:type="page"/>
      </w:r>
    </w:p>
    <w:p w14:paraId="7CF1277C" w14:textId="77777777" w:rsidR="002C6300" w:rsidRPr="002E6DE8" w:rsidRDefault="002C6300" w:rsidP="00D342F1">
      <w:pPr>
        <w:jc w:val="both"/>
        <w:rPr>
          <w:lang w:val="fr"/>
        </w:rPr>
      </w:pPr>
    </w:p>
    <w:p w14:paraId="3B0D6C5E" w14:textId="0DF3A517" w:rsidR="007C312E" w:rsidRPr="00A90DC0" w:rsidRDefault="00B8349F" w:rsidP="007C312E">
      <w:pPr>
        <w:pStyle w:val="Heading1"/>
        <w:rPr>
          <w:lang w:val="fr"/>
        </w:rPr>
      </w:pPr>
      <w:bookmarkStart w:id="23" w:name="_Toc74052743"/>
      <w:r>
        <w:rPr>
          <w:lang w:val="fr"/>
        </w:rPr>
        <w:t>Possibilité de traitement et valorisation des</w:t>
      </w:r>
      <w:r w:rsidR="00000367">
        <w:rPr>
          <w:lang w:val="fr"/>
        </w:rPr>
        <w:t xml:space="preserve"> </w:t>
      </w:r>
      <w:r w:rsidR="00F6133B">
        <w:rPr>
          <w:lang w:val="fr"/>
        </w:rPr>
        <w:t xml:space="preserve">sous-produits </w:t>
      </w:r>
      <w:r w:rsidR="00000367" w:rsidRPr="00896BB4">
        <w:rPr>
          <w:lang w:val="fr"/>
        </w:rPr>
        <w:t>d</w:t>
      </w:r>
      <w:r w:rsidR="0006170C">
        <w:rPr>
          <w:lang w:val="fr"/>
        </w:rPr>
        <w:t>’anacarde</w:t>
      </w:r>
      <w:r w:rsidR="000E67E1">
        <w:rPr>
          <w:lang w:val="fr"/>
        </w:rPr>
        <w:t xml:space="preserve">, </w:t>
      </w:r>
      <w:r w:rsidR="00514E41">
        <w:rPr>
          <w:lang w:val="fr"/>
        </w:rPr>
        <w:t>économie circulaire</w:t>
      </w:r>
      <w:bookmarkEnd w:id="23"/>
      <w:r w:rsidR="00514E41">
        <w:rPr>
          <w:lang w:val="fr"/>
        </w:rPr>
        <w:t xml:space="preserve"> </w:t>
      </w:r>
    </w:p>
    <w:p w14:paraId="0F9245FF" w14:textId="77777777" w:rsidR="007C312E" w:rsidRPr="007C312E" w:rsidRDefault="007C312E" w:rsidP="007C312E">
      <w:pPr>
        <w:rPr>
          <w:lang w:val="fr"/>
        </w:rPr>
      </w:pPr>
    </w:p>
    <w:p w14:paraId="288A5FAB" w14:textId="51D0EA7C" w:rsidR="008D18AA" w:rsidRDefault="00C401EB" w:rsidP="008D18AA">
      <w:pPr>
        <w:pStyle w:val="Heading2"/>
        <w:rPr>
          <w:lang w:val="fr"/>
        </w:rPr>
      </w:pPr>
      <w:bookmarkStart w:id="24" w:name="_Toc74052744"/>
      <w:r>
        <w:rPr>
          <w:lang w:val="fr"/>
        </w:rPr>
        <w:t xml:space="preserve">Type de valorisation des différents </w:t>
      </w:r>
      <w:r w:rsidR="008D18AA">
        <w:rPr>
          <w:lang w:val="fr"/>
        </w:rPr>
        <w:t>sous-produits</w:t>
      </w:r>
      <w:bookmarkEnd w:id="24"/>
    </w:p>
    <w:p w14:paraId="0A0CECA6" w14:textId="125A29E3" w:rsidR="00000367" w:rsidRPr="00457202" w:rsidRDefault="00000367" w:rsidP="00000367">
      <w:pPr>
        <w:jc w:val="both"/>
      </w:pPr>
      <w:r w:rsidRPr="00896BB4">
        <w:rPr>
          <w:lang w:val="fr"/>
        </w:rPr>
        <w:t>La contribution</w:t>
      </w:r>
      <w:r w:rsidRPr="001D51EF">
        <w:rPr>
          <w:lang w:val="fr"/>
        </w:rPr>
        <w:t xml:space="preserve"> </w:t>
      </w:r>
      <w:r w:rsidRPr="00896BB4">
        <w:rPr>
          <w:lang w:val="fr"/>
        </w:rPr>
        <w:t xml:space="preserve">principale de la chaîne de valeur du cajou pour la transformation locale est l'utilisation des </w:t>
      </w:r>
      <w:r w:rsidR="00C2733E">
        <w:rPr>
          <w:lang w:val="fr"/>
        </w:rPr>
        <w:t>sous-produits de l’anacarde</w:t>
      </w:r>
      <w:r w:rsidRPr="00896BB4">
        <w:rPr>
          <w:lang w:val="fr"/>
        </w:rPr>
        <w:t>. Bien que la priorité soit donnée à la production d</w:t>
      </w:r>
      <w:r>
        <w:rPr>
          <w:lang w:val="fr"/>
        </w:rPr>
        <w:t>es amandes</w:t>
      </w:r>
      <w:r w:rsidRPr="00896BB4">
        <w:rPr>
          <w:lang w:val="fr"/>
        </w:rPr>
        <w:t xml:space="preserve">, les </w:t>
      </w:r>
      <w:r w:rsidR="005C2A10">
        <w:rPr>
          <w:lang w:val="fr"/>
        </w:rPr>
        <w:t>sous-produit</w:t>
      </w:r>
      <w:r w:rsidRPr="00896BB4">
        <w:rPr>
          <w:lang w:val="fr"/>
        </w:rPr>
        <w:t>s d</w:t>
      </w:r>
      <w:r>
        <w:rPr>
          <w:lang w:val="fr"/>
        </w:rPr>
        <w:t xml:space="preserve">e la transformation </w:t>
      </w:r>
      <w:r w:rsidR="00C2733E">
        <w:rPr>
          <w:lang w:val="fr"/>
        </w:rPr>
        <w:t xml:space="preserve">seront entièrement </w:t>
      </w:r>
      <w:r w:rsidR="005177A7">
        <w:rPr>
          <w:lang w:val="fr"/>
        </w:rPr>
        <w:t>traités</w:t>
      </w:r>
      <w:r w:rsidR="00C2733E">
        <w:rPr>
          <w:lang w:val="fr"/>
        </w:rPr>
        <w:t xml:space="preserve"> </w:t>
      </w:r>
      <w:r w:rsidRPr="00896BB4">
        <w:rPr>
          <w:lang w:val="fr"/>
        </w:rPr>
        <w:t xml:space="preserve">par l'usine à partir d'un volume </w:t>
      </w:r>
      <w:r>
        <w:rPr>
          <w:lang w:val="fr"/>
        </w:rPr>
        <w:t>de transformation</w:t>
      </w:r>
      <w:r w:rsidRPr="00896BB4">
        <w:rPr>
          <w:lang w:val="fr"/>
        </w:rPr>
        <w:t xml:space="preserve"> de 3 000 Mt/an</w:t>
      </w:r>
      <w:r w:rsidR="005C2A10">
        <w:rPr>
          <w:lang w:val="fr"/>
        </w:rPr>
        <w:t xml:space="preserve"> de noix brutes ou au-delà de cette quantité. C</w:t>
      </w:r>
      <w:r w:rsidR="00C2733E">
        <w:rPr>
          <w:lang w:val="fr"/>
        </w:rPr>
        <w:t xml:space="preserve">es différents sous-produits sont </w:t>
      </w:r>
      <w:r w:rsidRPr="00896BB4">
        <w:rPr>
          <w:lang w:val="fr"/>
        </w:rPr>
        <w:t>:</w:t>
      </w:r>
    </w:p>
    <w:p w14:paraId="7FFE726F" w14:textId="77777777" w:rsidR="00C401EB" w:rsidRPr="00C401EB" w:rsidRDefault="00000367" w:rsidP="00000367">
      <w:pPr>
        <w:pStyle w:val="ListParagraph"/>
        <w:numPr>
          <w:ilvl w:val="0"/>
          <w:numId w:val="8"/>
        </w:numPr>
        <w:spacing w:after="0" w:line="240" w:lineRule="auto"/>
        <w:jc w:val="both"/>
        <w:rPr>
          <w:rFonts w:cstheme="minorHAnsi"/>
          <w:szCs w:val="28"/>
        </w:rPr>
      </w:pPr>
      <w:r w:rsidRPr="00436172">
        <w:rPr>
          <w:rFonts w:cstheme="minorHAnsi"/>
          <w:b/>
          <w:bCs/>
          <w:szCs w:val="28"/>
          <w:u w:val="single"/>
          <w:lang w:val="fr"/>
        </w:rPr>
        <w:t>Les coques</w:t>
      </w:r>
      <w:r w:rsidR="00FB357C" w:rsidRPr="000D2CF3">
        <w:rPr>
          <w:rFonts w:cstheme="minorHAnsi"/>
          <w:szCs w:val="28"/>
          <w:lang w:val="fr"/>
        </w:rPr>
        <w:t xml:space="preserve"> </w:t>
      </w:r>
      <w:r w:rsidRPr="000D2CF3">
        <w:rPr>
          <w:rFonts w:cstheme="minorHAnsi"/>
          <w:szCs w:val="28"/>
          <w:lang w:val="fr"/>
        </w:rPr>
        <w:t xml:space="preserve">: </w:t>
      </w:r>
      <w:r w:rsidR="009A2146" w:rsidRPr="000D2CF3">
        <w:rPr>
          <w:rFonts w:cstheme="minorHAnsi"/>
          <w:szCs w:val="28"/>
          <w:lang w:val="fr"/>
        </w:rPr>
        <w:t>qui</w:t>
      </w:r>
      <w:r w:rsidR="00436172">
        <w:rPr>
          <w:rFonts w:cstheme="minorHAnsi"/>
          <w:szCs w:val="28"/>
          <w:lang w:val="fr"/>
        </w:rPr>
        <w:t xml:space="preserve"> après pressage mécanique</w:t>
      </w:r>
      <w:r w:rsidR="009A2146" w:rsidRPr="000D2CF3">
        <w:rPr>
          <w:rFonts w:cstheme="minorHAnsi"/>
          <w:szCs w:val="28"/>
          <w:lang w:val="fr"/>
        </w:rPr>
        <w:t xml:space="preserve"> </w:t>
      </w:r>
      <w:r w:rsidR="00C401EB">
        <w:rPr>
          <w:rFonts w:cstheme="minorHAnsi"/>
          <w:szCs w:val="28"/>
          <w:lang w:val="fr"/>
        </w:rPr>
        <w:t xml:space="preserve">à froid </w:t>
      </w:r>
      <w:r w:rsidR="00436172">
        <w:rPr>
          <w:rFonts w:cstheme="minorHAnsi"/>
          <w:szCs w:val="28"/>
          <w:lang w:val="fr"/>
        </w:rPr>
        <w:t>donnent</w:t>
      </w:r>
      <w:r w:rsidRPr="000D2CF3">
        <w:rPr>
          <w:rFonts w:cstheme="minorHAnsi"/>
          <w:szCs w:val="28"/>
          <w:lang w:val="fr"/>
        </w:rPr>
        <w:t xml:space="preserve"> du CNSL et </w:t>
      </w:r>
      <w:r w:rsidR="00436172">
        <w:rPr>
          <w:rFonts w:cstheme="minorHAnsi"/>
          <w:szCs w:val="28"/>
          <w:lang w:val="fr"/>
        </w:rPr>
        <w:t>du</w:t>
      </w:r>
      <w:r w:rsidRPr="000D2CF3">
        <w:rPr>
          <w:rFonts w:cstheme="minorHAnsi"/>
          <w:szCs w:val="28"/>
          <w:lang w:val="fr"/>
        </w:rPr>
        <w:t xml:space="preserve"> tourteau de coques</w:t>
      </w:r>
      <w:r w:rsidR="009A2146" w:rsidRPr="000D2CF3">
        <w:rPr>
          <w:rFonts w:cstheme="minorHAnsi"/>
          <w:szCs w:val="28"/>
          <w:lang w:val="fr"/>
        </w:rPr>
        <w:t xml:space="preserve">. </w:t>
      </w:r>
    </w:p>
    <w:p w14:paraId="0563D04F" w14:textId="40A1F46F" w:rsidR="00C401EB" w:rsidRPr="00C401EB" w:rsidRDefault="00C401EB" w:rsidP="00C401EB">
      <w:pPr>
        <w:pStyle w:val="ListParagraph"/>
        <w:tabs>
          <w:tab w:val="left" w:pos="142"/>
        </w:tabs>
        <w:jc w:val="both"/>
        <w:rPr>
          <w:lang w:val="fr"/>
        </w:rPr>
      </w:pPr>
      <w:r w:rsidRPr="00C401EB">
        <w:rPr>
          <w:lang w:val="fr"/>
        </w:rPr>
        <w:t>Le pourcentage de CNSL brut extrait par ce moyen est d'environ 23 %. Après décarboxylation</w:t>
      </w:r>
      <w:r>
        <w:rPr>
          <w:lang w:val="fr"/>
        </w:rPr>
        <w:t xml:space="preserve"> </w:t>
      </w:r>
      <w:r w:rsidRPr="00C401EB">
        <w:rPr>
          <w:lang w:val="fr"/>
        </w:rPr>
        <w:t xml:space="preserve">le rendement est de 90 % de CNSL technique à partir de CNSL brut, ce qui revient à un taux de masse d’environ 20% du CNSL technique (T-CNSL). </w:t>
      </w:r>
    </w:p>
    <w:p w14:paraId="2CDF4691" w14:textId="5F7919B6" w:rsidR="00000367" w:rsidRPr="00C401EB" w:rsidRDefault="009A2146" w:rsidP="00C401EB">
      <w:pPr>
        <w:pStyle w:val="ListParagraph"/>
        <w:spacing w:after="0" w:line="240" w:lineRule="auto"/>
        <w:jc w:val="both"/>
        <w:rPr>
          <w:rFonts w:cstheme="minorHAnsi"/>
          <w:szCs w:val="28"/>
        </w:rPr>
      </w:pPr>
      <w:r w:rsidRPr="00C401EB">
        <w:rPr>
          <w:rFonts w:cstheme="minorHAnsi"/>
          <w:szCs w:val="28"/>
          <w:lang w:val="fr"/>
        </w:rPr>
        <w:t xml:space="preserve">Le </w:t>
      </w:r>
      <w:r w:rsidR="006C5C95" w:rsidRPr="00C401EB">
        <w:rPr>
          <w:rFonts w:cstheme="minorHAnsi"/>
          <w:szCs w:val="28"/>
          <w:lang w:val="fr"/>
        </w:rPr>
        <w:t>CNSL a</w:t>
      </w:r>
      <w:r w:rsidRPr="00C401EB">
        <w:rPr>
          <w:rFonts w:cstheme="minorHAnsi"/>
          <w:szCs w:val="28"/>
          <w:lang w:val="fr"/>
        </w:rPr>
        <w:t xml:space="preserve"> son marché d’exportation ou son marché local et le tourteau des coques </w:t>
      </w:r>
      <w:r w:rsidR="002B462D" w:rsidRPr="00C401EB">
        <w:rPr>
          <w:rFonts w:cstheme="minorHAnsi"/>
          <w:szCs w:val="28"/>
          <w:lang w:val="fr"/>
        </w:rPr>
        <w:t xml:space="preserve">a comme utilisation </w:t>
      </w:r>
      <w:r w:rsidR="00000367" w:rsidRPr="00C401EB">
        <w:rPr>
          <w:rFonts w:cstheme="minorHAnsi"/>
          <w:szCs w:val="28"/>
          <w:lang w:val="fr"/>
        </w:rPr>
        <w:t xml:space="preserve">la </w:t>
      </w:r>
      <w:r w:rsidR="006C5C95" w:rsidRPr="00C401EB">
        <w:rPr>
          <w:rFonts w:cstheme="minorHAnsi"/>
          <w:szCs w:val="28"/>
          <w:lang w:val="fr"/>
        </w:rPr>
        <w:t>production</w:t>
      </w:r>
      <w:r w:rsidR="00000367" w:rsidRPr="00C401EB">
        <w:rPr>
          <w:rFonts w:cstheme="minorHAnsi"/>
          <w:szCs w:val="28"/>
          <w:lang w:val="fr"/>
        </w:rPr>
        <w:t xml:space="preserve"> d'énergie. </w:t>
      </w:r>
      <w:r w:rsidR="000D2CF3" w:rsidRPr="00C401EB">
        <w:rPr>
          <w:rFonts w:cstheme="minorHAnsi"/>
          <w:szCs w:val="28"/>
          <w:lang w:val="fr"/>
        </w:rPr>
        <w:t>Un</w:t>
      </w:r>
      <w:r w:rsidR="00603A47" w:rsidRPr="00C401EB">
        <w:rPr>
          <w:rFonts w:cstheme="minorHAnsi"/>
          <w:szCs w:val="28"/>
          <w:lang w:val="fr"/>
        </w:rPr>
        <w:t>e</w:t>
      </w:r>
      <w:r w:rsidR="000D2CF3" w:rsidRPr="00C401EB">
        <w:rPr>
          <w:rFonts w:cstheme="minorHAnsi"/>
          <w:szCs w:val="28"/>
          <w:lang w:val="fr"/>
        </w:rPr>
        <w:t xml:space="preserve"> alternati</w:t>
      </w:r>
      <w:r w:rsidR="00603A47" w:rsidRPr="00C401EB">
        <w:rPr>
          <w:rFonts w:cstheme="minorHAnsi"/>
          <w:szCs w:val="28"/>
          <w:lang w:val="fr"/>
        </w:rPr>
        <w:t>ve</w:t>
      </w:r>
      <w:r w:rsidR="000D2CF3" w:rsidRPr="00C401EB">
        <w:rPr>
          <w:rFonts w:cstheme="minorHAnsi"/>
          <w:szCs w:val="28"/>
          <w:lang w:val="fr"/>
        </w:rPr>
        <w:t xml:space="preserve"> selon les opportunités du marché : </w:t>
      </w:r>
      <w:r w:rsidR="006C5C95" w:rsidRPr="00C401EB">
        <w:rPr>
          <w:rFonts w:cstheme="minorHAnsi"/>
          <w:szCs w:val="28"/>
          <w:lang w:val="fr"/>
        </w:rPr>
        <w:t>Les coques sont utilisées po</w:t>
      </w:r>
      <w:r w:rsidR="00000367" w:rsidRPr="00C401EB">
        <w:rPr>
          <w:rFonts w:cstheme="minorHAnsi"/>
          <w:szCs w:val="28"/>
          <w:lang w:val="fr"/>
        </w:rPr>
        <w:t xml:space="preserve">ur la consommation propre </w:t>
      </w:r>
      <w:r w:rsidR="00603A47" w:rsidRPr="00C401EB">
        <w:rPr>
          <w:rFonts w:cstheme="minorHAnsi"/>
          <w:szCs w:val="28"/>
          <w:lang w:val="fr"/>
        </w:rPr>
        <w:t xml:space="preserve">des chaudières </w:t>
      </w:r>
      <w:r w:rsidR="00000367" w:rsidRPr="00C401EB">
        <w:rPr>
          <w:rFonts w:cstheme="minorHAnsi"/>
          <w:szCs w:val="28"/>
          <w:lang w:val="fr"/>
        </w:rPr>
        <w:t xml:space="preserve">(10-20%) et l'excédent est vendu à des tiers qui remplacent les </w:t>
      </w:r>
      <w:r w:rsidR="00436172" w:rsidRPr="00C401EB">
        <w:rPr>
          <w:rFonts w:cstheme="minorHAnsi"/>
          <w:szCs w:val="28"/>
          <w:lang w:val="fr"/>
        </w:rPr>
        <w:t>combustibles</w:t>
      </w:r>
      <w:r w:rsidR="00000367" w:rsidRPr="00C401EB">
        <w:rPr>
          <w:rFonts w:cstheme="minorHAnsi"/>
          <w:szCs w:val="28"/>
          <w:lang w:val="fr"/>
        </w:rPr>
        <w:t xml:space="preserve"> conventionnels.</w:t>
      </w:r>
    </w:p>
    <w:p w14:paraId="0426FE2E" w14:textId="54A307C1" w:rsidR="00C401EB" w:rsidRPr="00C401EB" w:rsidRDefault="00C401EB" w:rsidP="00000367">
      <w:pPr>
        <w:pStyle w:val="ListParagraph"/>
        <w:numPr>
          <w:ilvl w:val="0"/>
          <w:numId w:val="8"/>
        </w:numPr>
        <w:spacing w:after="0" w:line="240" w:lineRule="auto"/>
        <w:jc w:val="both"/>
        <w:rPr>
          <w:rFonts w:cstheme="minorHAnsi"/>
          <w:szCs w:val="28"/>
        </w:rPr>
      </w:pPr>
      <w:proofErr w:type="spellStart"/>
      <w:r w:rsidRPr="00C401EB">
        <w:rPr>
          <w:rFonts w:cstheme="minorHAnsi"/>
          <w:b/>
          <w:bCs/>
          <w:szCs w:val="28"/>
          <w:u w:val="single"/>
        </w:rPr>
        <w:t>L</w:t>
      </w:r>
      <w:r w:rsidR="00000367" w:rsidRPr="00C401EB">
        <w:rPr>
          <w:rFonts w:cstheme="minorHAnsi"/>
          <w:b/>
          <w:bCs/>
          <w:szCs w:val="28"/>
          <w:u w:val="single"/>
          <w:lang w:val="fr"/>
        </w:rPr>
        <w:t>es</w:t>
      </w:r>
      <w:proofErr w:type="spellEnd"/>
      <w:r w:rsidR="00000367" w:rsidRPr="00C401EB">
        <w:rPr>
          <w:rFonts w:cstheme="minorHAnsi"/>
          <w:b/>
          <w:bCs/>
          <w:szCs w:val="28"/>
          <w:u w:val="single"/>
          <w:lang w:val="fr"/>
        </w:rPr>
        <w:t xml:space="preserve"> amandes rejetées</w:t>
      </w:r>
      <w:r>
        <w:rPr>
          <w:rFonts w:cstheme="minorHAnsi"/>
          <w:szCs w:val="28"/>
          <w:lang w:val="fr"/>
        </w:rPr>
        <w:t xml:space="preserve"> : </w:t>
      </w:r>
      <w:r w:rsidR="00000367" w:rsidRPr="000D2CF3">
        <w:rPr>
          <w:rFonts w:cstheme="minorHAnsi"/>
          <w:szCs w:val="28"/>
          <w:lang w:val="fr"/>
        </w:rPr>
        <w:t xml:space="preserve"> </w:t>
      </w:r>
      <w:r>
        <w:rPr>
          <w:rFonts w:cstheme="minorHAnsi"/>
          <w:szCs w:val="28"/>
          <w:lang w:val="fr"/>
        </w:rPr>
        <w:t xml:space="preserve">après pressage mécanique </w:t>
      </w:r>
      <w:r w:rsidR="00000367" w:rsidRPr="000D2CF3">
        <w:rPr>
          <w:rFonts w:cstheme="minorHAnsi"/>
          <w:szCs w:val="28"/>
          <w:lang w:val="fr"/>
        </w:rPr>
        <w:t xml:space="preserve">l'huile d’amande </w:t>
      </w:r>
      <w:r w:rsidR="000D2CF3">
        <w:rPr>
          <w:rFonts w:cstheme="minorHAnsi"/>
          <w:szCs w:val="28"/>
          <w:lang w:val="fr"/>
        </w:rPr>
        <w:t>est extraite</w:t>
      </w:r>
      <w:r w:rsidR="00136DBF">
        <w:rPr>
          <w:rFonts w:cstheme="minorHAnsi"/>
          <w:szCs w:val="28"/>
          <w:lang w:val="fr"/>
        </w:rPr>
        <w:t xml:space="preserve"> et </w:t>
      </w:r>
      <w:r w:rsidR="00000367" w:rsidRPr="000D2CF3">
        <w:rPr>
          <w:rFonts w:cstheme="minorHAnsi"/>
          <w:szCs w:val="28"/>
          <w:lang w:val="fr"/>
        </w:rPr>
        <w:t>utilisée pour la fabrication de savon</w:t>
      </w:r>
      <w:r w:rsidR="00436172">
        <w:rPr>
          <w:rFonts w:cstheme="minorHAnsi"/>
          <w:szCs w:val="28"/>
          <w:lang w:val="fr"/>
        </w:rPr>
        <w:t xml:space="preserve"> et en baume protecteur pour les employés </w:t>
      </w:r>
      <w:r w:rsidR="00000367" w:rsidRPr="000D2CF3">
        <w:rPr>
          <w:rFonts w:cstheme="minorHAnsi"/>
          <w:szCs w:val="28"/>
          <w:lang w:val="fr"/>
        </w:rPr>
        <w:t xml:space="preserve">et le tourteau </w:t>
      </w:r>
      <w:r>
        <w:rPr>
          <w:rFonts w:cstheme="minorHAnsi"/>
          <w:szCs w:val="28"/>
          <w:lang w:val="fr"/>
        </w:rPr>
        <w:t xml:space="preserve">solide </w:t>
      </w:r>
      <w:r w:rsidR="00000367" w:rsidRPr="000D2CF3">
        <w:rPr>
          <w:rFonts w:cstheme="minorHAnsi"/>
          <w:szCs w:val="28"/>
          <w:lang w:val="fr"/>
        </w:rPr>
        <w:t>pour l'alimentation animale</w:t>
      </w:r>
    </w:p>
    <w:p w14:paraId="0CA2ED3D" w14:textId="0D6D565A" w:rsidR="00000367" w:rsidRPr="00C401EB" w:rsidRDefault="00C401EB" w:rsidP="00000367">
      <w:pPr>
        <w:pStyle w:val="ListParagraph"/>
        <w:numPr>
          <w:ilvl w:val="0"/>
          <w:numId w:val="8"/>
        </w:numPr>
        <w:spacing w:after="0" w:line="240" w:lineRule="auto"/>
        <w:jc w:val="both"/>
        <w:rPr>
          <w:rFonts w:cstheme="minorHAnsi"/>
          <w:szCs w:val="28"/>
        </w:rPr>
      </w:pPr>
      <w:r w:rsidRPr="00C401EB">
        <w:rPr>
          <w:rFonts w:cstheme="minorHAnsi"/>
          <w:b/>
          <w:bCs/>
          <w:szCs w:val="28"/>
          <w:u w:val="single"/>
          <w:lang w:val="fr"/>
        </w:rPr>
        <w:t>L</w:t>
      </w:r>
      <w:r w:rsidR="00000367" w:rsidRPr="00C401EB">
        <w:rPr>
          <w:rFonts w:cstheme="minorHAnsi"/>
          <w:b/>
          <w:bCs/>
          <w:szCs w:val="28"/>
          <w:u w:val="single"/>
          <w:lang w:val="fr"/>
        </w:rPr>
        <w:t>a pellicule</w:t>
      </w:r>
      <w:r>
        <w:rPr>
          <w:rFonts w:cstheme="minorHAnsi"/>
          <w:szCs w:val="28"/>
          <w:lang w:val="fr"/>
        </w:rPr>
        <w:t xml:space="preserve"> : </w:t>
      </w:r>
      <w:r w:rsidR="00000367" w:rsidRPr="000D2CF3">
        <w:rPr>
          <w:rFonts w:cstheme="minorHAnsi"/>
          <w:szCs w:val="28"/>
          <w:lang w:val="fr"/>
        </w:rPr>
        <w:t>comme ingrédient du compostage.</w:t>
      </w:r>
    </w:p>
    <w:p w14:paraId="36966900" w14:textId="77777777" w:rsidR="00C401EB" w:rsidRPr="000D2CF3" w:rsidRDefault="00C401EB" w:rsidP="00C401EB">
      <w:pPr>
        <w:pStyle w:val="ListParagraph"/>
        <w:spacing w:after="0" w:line="240" w:lineRule="auto"/>
        <w:jc w:val="both"/>
        <w:rPr>
          <w:rFonts w:cstheme="minorHAnsi"/>
          <w:szCs w:val="28"/>
        </w:rPr>
      </w:pPr>
    </w:p>
    <w:p w14:paraId="6173F85A" w14:textId="56C06AAA" w:rsidR="00000367" w:rsidRDefault="00205684" w:rsidP="00000367">
      <w:pPr>
        <w:jc w:val="both"/>
        <w:rPr>
          <w:lang w:val="fr"/>
        </w:rPr>
      </w:pPr>
      <w:proofErr w:type="gramStart"/>
      <w:r>
        <w:rPr>
          <w:lang w:val="fr"/>
        </w:rPr>
        <w:t>Au final</w:t>
      </w:r>
      <w:proofErr w:type="gramEnd"/>
      <w:r w:rsidR="00000367" w:rsidRPr="00896BB4">
        <w:rPr>
          <w:lang w:val="fr"/>
        </w:rPr>
        <w:t xml:space="preserve">, tous les produits dérivés du cajou seront utilisés. </w:t>
      </w:r>
      <w:r w:rsidR="00000367">
        <w:rPr>
          <w:lang w:val="fr"/>
        </w:rPr>
        <w:t>C’est un</w:t>
      </w:r>
      <w:r w:rsidR="00000367" w:rsidRPr="00896BB4">
        <w:rPr>
          <w:lang w:val="fr"/>
        </w:rPr>
        <w:t xml:space="preserve">e alternative </w:t>
      </w:r>
      <w:r w:rsidR="00603A47">
        <w:rPr>
          <w:lang w:val="fr"/>
        </w:rPr>
        <w:t>au</w:t>
      </w:r>
      <w:r w:rsidR="00000367">
        <w:rPr>
          <w:lang w:val="fr"/>
        </w:rPr>
        <w:t xml:space="preserve"> déversement</w:t>
      </w:r>
      <w:r w:rsidR="00000367" w:rsidRPr="00896BB4">
        <w:rPr>
          <w:lang w:val="fr"/>
        </w:rPr>
        <w:t xml:space="preserve"> </w:t>
      </w:r>
      <w:r w:rsidR="00C401EB">
        <w:rPr>
          <w:lang w:val="fr"/>
        </w:rPr>
        <w:t>de ceux-ci</w:t>
      </w:r>
      <w:r w:rsidR="00000367" w:rsidRPr="00896BB4">
        <w:rPr>
          <w:lang w:val="fr"/>
        </w:rPr>
        <w:t xml:space="preserve"> </w:t>
      </w:r>
      <w:r w:rsidR="00000367">
        <w:rPr>
          <w:lang w:val="fr"/>
        </w:rPr>
        <w:t xml:space="preserve">qui </w:t>
      </w:r>
      <w:r w:rsidR="00000367" w:rsidRPr="00896BB4">
        <w:rPr>
          <w:lang w:val="fr"/>
        </w:rPr>
        <w:t xml:space="preserve">est la pratique la plus courante. </w:t>
      </w:r>
    </w:p>
    <w:p w14:paraId="2EC8F0DF" w14:textId="6DCD712D" w:rsidR="00C401EB" w:rsidRDefault="00C401EB" w:rsidP="00000367">
      <w:pPr>
        <w:jc w:val="both"/>
        <w:rPr>
          <w:lang w:val="fr"/>
        </w:rPr>
      </w:pPr>
    </w:p>
    <w:p w14:paraId="649059DE" w14:textId="49F424FB" w:rsidR="00C401EB" w:rsidRDefault="00C401EB" w:rsidP="00C401EB">
      <w:pPr>
        <w:pStyle w:val="Heading2"/>
        <w:rPr>
          <w:lang w:val="fr"/>
        </w:rPr>
      </w:pPr>
      <w:bookmarkStart w:id="25" w:name="_Toc74052745"/>
      <w:r>
        <w:rPr>
          <w:lang w:val="fr"/>
        </w:rPr>
        <w:t>Analyse quantitatif et économique de la valorisation des différents sous-produits</w:t>
      </w:r>
      <w:bookmarkEnd w:id="25"/>
    </w:p>
    <w:p w14:paraId="63C07F45" w14:textId="7B9638E2" w:rsidR="00AC102D" w:rsidRPr="006F73B0" w:rsidRDefault="00AC102D" w:rsidP="00000367">
      <w:pPr>
        <w:jc w:val="both"/>
        <w:rPr>
          <w:lang w:val="fr"/>
        </w:rPr>
      </w:pPr>
      <w:r>
        <w:rPr>
          <w:lang w:val="fr"/>
        </w:rPr>
        <w:t xml:space="preserve">Le potentiel </w:t>
      </w:r>
      <w:r w:rsidR="000650A5">
        <w:rPr>
          <w:lang w:val="fr"/>
        </w:rPr>
        <w:t xml:space="preserve">quantitatif et </w:t>
      </w:r>
      <w:r w:rsidR="00375429">
        <w:rPr>
          <w:lang w:val="fr"/>
        </w:rPr>
        <w:t xml:space="preserve">économique </w:t>
      </w:r>
      <w:r>
        <w:rPr>
          <w:lang w:val="fr"/>
        </w:rPr>
        <w:t>de la valorisation des</w:t>
      </w:r>
      <w:r w:rsidR="000650A5">
        <w:rPr>
          <w:lang w:val="fr"/>
        </w:rPr>
        <w:t xml:space="preserve"> différents</w:t>
      </w:r>
      <w:r>
        <w:rPr>
          <w:lang w:val="fr"/>
        </w:rPr>
        <w:t xml:space="preserve"> sous-produits </w:t>
      </w:r>
      <w:r w:rsidR="000650A5">
        <w:rPr>
          <w:lang w:val="fr"/>
        </w:rPr>
        <w:t xml:space="preserve">est </w:t>
      </w:r>
      <w:r w:rsidR="005177A7">
        <w:rPr>
          <w:lang w:val="fr"/>
        </w:rPr>
        <w:t>estimé</w:t>
      </w:r>
      <w:r w:rsidR="000650A5">
        <w:rPr>
          <w:lang w:val="fr"/>
        </w:rPr>
        <w:t xml:space="preserve"> comme suit </w:t>
      </w:r>
      <w:r>
        <w:rPr>
          <w:lang w:val="fr"/>
        </w:rPr>
        <w:t>:</w:t>
      </w:r>
    </w:p>
    <w:p w14:paraId="174E31B3" w14:textId="110DCC95" w:rsidR="00703D03" w:rsidRDefault="0097713A" w:rsidP="00703D03">
      <w:pPr>
        <w:pStyle w:val="Stijl1"/>
        <w:rPr>
          <w:lang w:val="fr-FR"/>
        </w:rPr>
      </w:pPr>
      <w:r w:rsidRPr="0097713A">
        <w:rPr>
          <w:lang w:val="fr-FR"/>
        </w:rPr>
        <w:t>Ventilation des recettes obtenues par le premier traitement des sous-produits de la noix de cajou (Scénario 1 : transformation totale en usine)</w:t>
      </w:r>
    </w:p>
    <w:p w14:paraId="58ACA652" w14:textId="77777777" w:rsidR="00441DC7" w:rsidRDefault="00441DC7" w:rsidP="00815261">
      <w:pPr>
        <w:pStyle w:val="Stijl1"/>
        <w:numPr>
          <w:ilvl w:val="0"/>
          <w:numId w:val="0"/>
        </w:numPr>
        <w:ind w:left="720" w:hanging="360"/>
        <w:rPr>
          <w:lang w:val="fr-FR"/>
        </w:rPr>
      </w:pPr>
    </w:p>
    <w:tbl>
      <w:tblPr>
        <w:tblStyle w:val="GridTable4-Accent11"/>
        <w:tblW w:w="8093" w:type="dxa"/>
        <w:tblLook w:val="04A0" w:firstRow="1" w:lastRow="0" w:firstColumn="1" w:lastColumn="0" w:noHBand="0" w:noVBand="1"/>
      </w:tblPr>
      <w:tblGrid>
        <w:gridCol w:w="868"/>
        <w:gridCol w:w="1029"/>
        <w:gridCol w:w="672"/>
        <w:gridCol w:w="1820"/>
        <w:gridCol w:w="1030"/>
        <w:gridCol w:w="1832"/>
        <w:gridCol w:w="842"/>
      </w:tblGrid>
      <w:tr w:rsidR="00441DC7" w:rsidRPr="00441DC7" w14:paraId="2201B7B8" w14:textId="77777777" w:rsidTr="00CC742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093" w:type="dxa"/>
            <w:gridSpan w:val="7"/>
            <w:noWrap/>
            <w:vAlign w:val="center"/>
            <w:hideMark/>
          </w:tcPr>
          <w:p w14:paraId="7275887A" w14:textId="77777777" w:rsidR="00441DC7" w:rsidRPr="00441DC7" w:rsidRDefault="00441DC7" w:rsidP="00441DC7">
            <w:pPr>
              <w:rPr>
                <w:rFonts w:asciiTheme="minorHAnsi" w:eastAsia="Times New Roman" w:hAnsiTheme="minorHAnsi" w:cstheme="minorHAnsi"/>
                <w:color w:val="000000"/>
                <w:lang w:val="nl-NL" w:eastAsia="nl-NL"/>
              </w:rPr>
            </w:pPr>
            <w:r w:rsidRPr="00441DC7">
              <w:rPr>
                <w:rFonts w:asciiTheme="minorHAnsi" w:eastAsia="Times New Roman" w:hAnsiTheme="minorHAnsi" w:cstheme="minorHAnsi"/>
                <w:color w:val="000000"/>
                <w:lang w:val="nl-NL" w:eastAsia="nl-NL"/>
              </w:rPr>
              <w:t xml:space="preserve">1 kg </w:t>
            </w:r>
            <w:proofErr w:type="spellStart"/>
            <w:r w:rsidRPr="00441DC7">
              <w:rPr>
                <w:rFonts w:asciiTheme="minorHAnsi" w:eastAsia="Times New Roman" w:hAnsiTheme="minorHAnsi" w:cstheme="minorHAnsi"/>
                <w:color w:val="000000"/>
                <w:lang w:val="nl-NL" w:eastAsia="nl-NL"/>
              </w:rPr>
              <w:t>noix</w:t>
            </w:r>
            <w:proofErr w:type="spellEnd"/>
            <w:r w:rsidRPr="00441DC7">
              <w:rPr>
                <w:rFonts w:asciiTheme="minorHAnsi" w:eastAsia="Times New Roman" w:hAnsiTheme="minorHAnsi" w:cstheme="minorHAnsi"/>
                <w:color w:val="000000"/>
                <w:lang w:val="nl-NL" w:eastAsia="nl-NL"/>
              </w:rPr>
              <w:t xml:space="preserve">, </w:t>
            </w:r>
            <w:proofErr w:type="spellStart"/>
            <w:r w:rsidRPr="00441DC7">
              <w:rPr>
                <w:rFonts w:asciiTheme="minorHAnsi" w:eastAsia="Times New Roman" w:hAnsiTheme="minorHAnsi" w:cstheme="minorHAnsi"/>
                <w:color w:val="000000"/>
                <w:lang w:val="nl-NL" w:eastAsia="nl-NL"/>
              </w:rPr>
              <w:t>dont</w:t>
            </w:r>
            <w:proofErr w:type="spellEnd"/>
          </w:p>
        </w:tc>
      </w:tr>
      <w:tr w:rsidR="00441DC7" w:rsidRPr="00441DC7" w14:paraId="397CE0F5" w14:textId="77777777" w:rsidTr="00CC7427">
        <w:trPr>
          <w:cnfStyle w:val="000000100000" w:firstRow="0" w:lastRow="0" w:firstColumn="0" w:lastColumn="0" w:oddVBand="0" w:evenVBand="0" w:oddHBand="1" w:evenHBand="0"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868" w:type="dxa"/>
            <w:noWrap/>
            <w:vAlign w:val="center"/>
            <w:hideMark/>
          </w:tcPr>
          <w:p w14:paraId="36F1CA03" w14:textId="5071A846" w:rsidR="00441DC7" w:rsidRPr="00441DC7" w:rsidRDefault="00441DC7" w:rsidP="00441DC7">
            <w:pPr>
              <w:jc w:val="right"/>
              <w:rPr>
                <w:rFonts w:asciiTheme="minorHAnsi" w:eastAsia="Times New Roman" w:hAnsiTheme="minorHAnsi" w:cstheme="minorHAnsi"/>
                <w:color w:val="000000"/>
                <w:lang w:val="nl-NL" w:eastAsia="nl-NL"/>
              </w:rPr>
            </w:pPr>
            <w:r w:rsidRPr="00441DC7">
              <w:rPr>
                <w:rFonts w:asciiTheme="minorHAnsi" w:eastAsia="Times New Roman" w:hAnsiTheme="minorHAnsi" w:cstheme="minorHAnsi"/>
                <w:color w:val="000000"/>
                <w:lang w:val="nl-NL" w:eastAsia="nl-NL"/>
              </w:rPr>
              <w:t xml:space="preserve">      0,24 </w:t>
            </w:r>
          </w:p>
        </w:tc>
        <w:tc>
          <w:tcPr>
            <w:tcW w:w="3521" w:type="dxa"/>
            <w:gridSpan w:val="3"/>
            <w:noWrap/>
            <w:vAlign w:val="center"/>
            <w:hideMark/>
          </w:tcPr>
          <w:p w14:paraId="74DFA975" w14:textId="77777777" w:rsidR="00441DC7" w:rsidRPr="00441DC7" w:rsidRDefault="00441DC7" w:rsidP="00441DC7">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lang w:val="nl-NL" w:eastAsia="nl-NL"/>
              </w:rPr>
            </w:pPr>
            <w:proofErr w:type="gramStart"/>
            <w:r w:rsidRPr="00441DC7">
              <w:rPr>
                <w:rFonts w:asciiTheme="minorHAnsi" w:eastAsia="Times New Roman" w:hAnsiTheme="minorHAnsi" w:cstheme="minorHAnsi"/>
                <w:color w:val="000000"/>
                <w:lang w:val="nl-NL" w:eastAsia="nl-NL"/>
              </w:rPr>
              <w:t>kg</w:t>
            </w:r>
            <w:proofErr w:type="gramEnd"/>
            <w:r w:rsidRPr="00441DC7">
              <w:rPr>
                <w:rFonts w:asciiTheme="minorHAnsi" w:eastAsia="Times New Roman" w:hAnsiTheme="minorHAnsi" w:cstheme="minorHAnsi"/>
                <w:color w:val="000000"/>
                <w:lang w:val="nl-NL" w:eastAsia="nl-NL"/>
              </w:rPr>
              <w:t xml:space="preserve"> </w:t>
            </w:r>
            <w:proofErr w:type="spellStart"/>
            <w:r w:rsidRPr="00441DC7">
              <w:rPr>
                <w:rFonts w:asciiTheme="minorHAnsi" w:eastAsia="Times New Roman" w:hAnsiTheme="minorHAnsi" w:cstheme="minorHAnsi"/>
                <w:color w:val="000000"/>
                <w:lang w:val="nl-NL" w:eastAsia="nl-NL"/>
              </w:rPr>
              <w:t>d'amandes</w:t>
            </w:r>
            <w:proofErr w:type="spellEnd"/>
            <w:r w:rsidRPr="00441DC7">
              <w:rPr>
                <w:rFonts w:asciiTheme="minorHAnsi" w:eastAsia="Times New Roman" w:hAnsiTheme="minorHAnsi" w:cstheme="minorHAnsi"/>
                <w:color w:val="000000"/>
                <w:lang w:val="nl-NL" w:eastAsia="nl-NL"/>
              </w:rPr>
              <w:t xml:space="preserve"> (</w:t>
            </w:r>
            <w:proofErr w:type="spellStart"/>
            <w:r w:rsidRPr="00441DC7">
              <w:rPr>
                <w:rFonts w:asciiTheme="minorHAnsi" w:eastAsia="Times New Roman" w:hAnsiTheme="minorHAnsi" w:cstheme="minorHAnsi"/>
                <w:color w:val="000000"/>
                <w:lang w:val="nl-NL" w:eastAsia="nl-NL"/>
              </w:rPr>
              <w:t>inclus</w:t>
            </w:r>
            <w:proofErr w:type="spellEnd"/>
            <w:r w:rsidRPr="00441DC7">
              <w:rPr>
                <w:rFonts w:asciiTheme="minorHAnsi" w:eastAsia="Times New Roman" w:hAnsiTheme="minorHAnsi" w:cstheme="minorHAnsi"/>
                <w:color w:val="000000"/>
                <w:lang w:val="nl-NL" w:eastAsia="nl-NL"/>
              </w:rPr>
              <w:t xml:space="preserve"> </w:t>
            </w:r>
            <w:proofErr w:type="spellStart"/>
            <w:r w:rsidRPr="00441DC7">
              <w:rPr>
                <w:rFonts w:asciiTheme="minorHAnsi" w:eastAsia="Times New Roman" w:hAnsiTheme="minorHAnsi" w:cstheme="minorHAnsi"/>
                <w:color w:val="000000"/>
                <w:lang w:val="nl-NL" w:eastAsia="nl-NL"/>
              </w:rPr>
              <w:t>humidité</w:t>
            </w:r>
            <w:proofErr w:type="spellEnd"/>
            <w:r w:rsidRPr="00441DC7">
              <w:rPr>
                <w:rFonts w:asciiTheme="minorHAnsi" w:eastAsia="Times New Roman" w:hAnsiTheme="minorHAnsi" w:cstheme="minorHAnsi"/>
                <w:color w:val="000000"/>
                <w:lang w:val="nl-NL" w:eastAsia="nl-NL"/>
              </w:rPr>
              <w:t>)</w:t>
            </w:r>
          </w:p>
        </w:tc>
        <w:tc>
          <w:tcPr>
            <w:tcW w:w="1030" w:type="dxa"/>
            <w:vAlign w:val="center"/>
            <w:hideMark/>
          </w:tcPr>
          <w:p w14:paraId="4374DB93" w14:textId="77777777" w:rsidR="00441DC7" w:rsidRPr="00441DC7" w:rsidRDefault="00441DC7" w:rsidP="00441DC7">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Cs w:val="20"/>
                <w:lang w:val="nl-NL" w:eastAsia="nl-NL"/>
              </w:rPr>
            </w:pPr>
            <w:r w:rsidRPr="00441DC7">
              <w:rPr>
                <w:rFonts w:asciiTheme="minorHAnsi" w:eastAsia="Times New Roman" w:hAnsiTheme="minorHAnsi" w:cstheme="minorHAnsi"/>
                <w:color w:val="000000"/>
                <w:szCs w:val="20"/>
                <w:lang w:val="nl-NL" w:eastAsia="nl-NL"/>
              </w:rPr>
              <w:t xml:space="preserve">Prix </w:t>
            </w:r>
            <w:proofErr w:type="spellStart"/>
            <w:r w:rsidRPr="00441DC7">
              <w:rPr>
                <w:rFonts w:asciiTheme="minorHAnsi" w:eastAsia="Times New Roman" w:hAnsiTheme="minorHAnsi" w:cstheme="minorHAnsi"/>
                <w:color w:val="000000"/>
                <w:szCs w:val="20"/>
                <w:lang w:val="nl-NL" w:eastAsia="nl-NL"/>
              </w:rPr>
              <w:t>vente</w:t>
            </w:r>
            <w:proofErr w:type="spellEnd"/>
            <w:r w:rsidRPr="00441DC7">
              <w:rPr>
                <w:rFonts w:asciiTheme="minorHAnsi" w:eastAsia="Times New Roman" w:hAnsiTheme="minorHAnsi" w:cstheme="minorHAnsi"/>
                <w:color w:val="000000"/>
                <w:szCs w:val="20"/>
                <w:lang w:val="nl-NL" w:eastAsia="nl-NL"/>
              </w:rPr>
              <w:t xml:space="preserve"> [FCFA/kg]</w:t>
            </w:r>
          </w:p>
        </w:tc>
        <w:tc>
          <w:tcPr>
            <w:tcW w:w="1832" w:type="dxa"/>
            <w:vAlign w:val="center"/>
            <w:hideMark/>
          </w:tcPr>
          <w:p w14:paraId="751869CB" w14:textId="156E4E09" w:rsidR="00441DC7" w:rsidRPr="00441DC7" w:rsidRDefault="00441DC7" w:rsidP="00441DC7">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Cs w:val="20"/>
                <w:lang w:eastAsia="nl-NL"/>
              </w:rPr>
            </w:pPr>
            <w:r w:rsidRPr="00441DC7">
              <w:rPr>
                <w:rFonts w:asciiTheme="minorHAnsi" w:eastAsia="Times New Roman" w:hAnsiTheme="minorHAnsi" w:cstheme="minorHAnsi"/>
                <w:color w:val="000000"/>
                <w:szCs w:val="20"/>
                <w:lang w:eastAsia="nl-NL"/>
              </w:rPr>
              <w:t>Valeur ajoutée sous-produit [FCFA</w:t>
            </w:r>
            <w:r w:rsidR="0062268A">
              <w:rPr>
                <w:rFonts w:asciiTheme="minorHAnsi" w:eastAsia="Times New Roman" w:hAnsiTheme="minorHAnsi" w:cstheme="minorHAnsi"/>
                <w:color w:val="000000"/>
                <w:szCs w:val="20"/>
                <w:lang w:eastAsia="nl-NL"/>
              </w:rPr>
              <w:t>/kg</w:t>
            </w:r>
            <w:r w:rsidRPr="00441DC7">
              <w:rPr>
                <w:rFonts w:asciiTheme="minorHAnsi" w:eastAsia="Times New Roman" w:hAnsiTheme="minorHAnsi" w:cstheme="minorHAnsi"/>
                <w:color w:val="000000"/>
                <w:szCs w:val="20"/>
                <w:lang w:eastAsia="nl-NL"/>
              </w:rPr>
              <w:t>]</w:t>
            </w:r>
          </w:p>
        </w:tc>
        <w:tc>
          <w:tcPr>
            <w:tcW w:w="842" w:type="dxa"/>
            <w:vAlign w:val="center"/>
            <w:hideMark/>
          </w:tcPr>
          <w:p w14:paraId="449F9751" w14:textId="77777777" w:rsidR="00441DC7" w:rsidRPr="00441DC7" w:rsidRDefault="00441DC7" w:rsidP="00441DC7">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Cs w:val="20"/>
                <w:lang w:val="nl-NL" w:eastAsia="nl-NL"/>
              </w:rPr>
            </w:pPr>
            <w:proofErr w:type="spellStart"/>
            <w:r w:rsidRPr="00441DC7">
              <w:rPr>
                <w:rFonts w:asciiTheme="minorHAnsi" w:eastAsia="Times New Roman" w:hAnsiTheme="minorHAnsi" w:cstheme="minorHAnsi"/>
                <w:color w:val="000000"/>
                <w:szCs w:val="20"/>
                <w:lang w:val="nl-NL" w:eastAsia="nl-NL"/>
              </w:rPr>
              <w:t>Partage</w:t>
            </w:r>
            <w:proofErr w:type="spellEnd"/>
            <w:r w:rsidRPr="00441DC7">
              <w:rPr>
                <w:rFonts w:asciiTheme="minorHAnsi" w:eastAsia="Times New Roman" w:hAnsiTheme="minorHAnsi" w:cstheme="minorHAnsi"/>
                <w:color w:val="000000"/>
                <w:szCs w:val="20"/>
                <w:lang w:val="nl-NL" w:eastAsia="nl-NL"/>
              </w:rPr>
              <w:t xml:space="preserve"> </w:t>
            </w:r>
            <w:proofErr w:type="spellStart"/>
            <w:r w:rsidRPr="00441DC7">
              <w:rPr>
                <w:rFonts w:asciiTheme="minorHAnsi" w:eastAsia="Times New Roman" w:hAnsiTheme="minorHAnsi" w:cstheme="minorHAnsi"/>
                <w:color w:val="000000"/>
                <w:szCs w:val="20"/>
                <w:lang w:val="nl-NL" w:eastAsia="nl-NL"/>
              </w:rPr>
              <w:t>valeur</w:t>
            </w:r>
            <w:proofErr w:type="spellEnd"/>
          </w:p>
        </w:tc>
      </w:tr>
      <w:tr w:rsidR="00CC7427" w:rsidRPr="00441DC7" w14:paraId="651097F0" w14:textId="77777777" w:rsidTr="00CC7427">
        <w:trPr>
          <w:trHeight w:val="300"/>
        </w:trPr>
        <w:tc>
          <w:tcPr>
            <w:cnfStyle w:val="001000000000" w:firstRow="0" w:lastRow="0" w:firstColumn="1" w:lastColumn="0" w:oddVBand="0" w:evenVBand="0" w:oddHBand="0" w:evenHBand="0" w:firstRowFirstColumn="0" w:firstRowLastColumn="0" w:lastRowFirstColumn="0" w:lastRowLastColumn="0"/>
            <w:tcW w:w="868" w:type="dxa"/>
            <w:vMerge w:val="restart"/>
            <w:noWrap/>
            <w:vAlign w:val="center"/>
            <w:hideMark/>
          </w:tcPr>
          <w:p w14:paraId="06CEEB61" w14:textId="54749E6A" w:rsidR="00CC7427" w:rsidRPr="00441DC7" w:rsidRDefault="00CC7427" w:rsidP="00CC7427">
            <w:pPr>
              <w:jc w:val="right"/>
              <w:rPr>
                <w:rFonts w:asciiTheme="minorHAnsi" w:eastAsia="Times New Roman" w:hAnsiTheme="minorHAnsi" w:cstheme="minorHAnsi"/>
                <w:color w:val="000000"/>
                <w:lang w:val="nl-NL" w:eastAsia="nl-NL"/>
              </w:rPr>
            </w:pPr>
            <w:r w:rsidRPr="00441DC7">
              <w:rPr>
                <w:rFonts w:asciiTheme="minorHAnsi" w:eastAsia="Times New Roman" w:hAnsiTheme="minorHAnsi" w:cstheme="minorHAnsi"/>
                <w:color w:val="000000"/>
                <w:lang w:val="nl-NL" w:eastAsia="nl-NL"/>
              </w:rPr>
              <w:t xml:space="preserve">      0,70 </w:t>
            </w:r>
          </w:p>
        </w:tc>
        <w:tc>
          <w:tcPr>
            <w:tcW w:w="1029" w:type="dxa"/>
            <w:vMerge w:val="restart"/>
            <w:noWrap/>
            <w:vAlign w:val="center"/>
            <w:hideMark/>
          </w:tcPr>
          <w:p w14:paraId="4B288995" w14:textId="77777777" w:rsidR="00CC7427" w:rsidRPr="00441DC7" w:rsidRDefault="00CC7427" w:rsidP="00CC7427">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lang w:val="nl-NL" w:eastAsia="nl-NL"/>
              </w:rPr>
            </w:pPr>
            <w:proofErr w:type="gramStart"/>
            <w:r w:rsidRPr="00441DC7">
              <w:rPr>
                <w:rFonts w:asciiTheme="minorHAnsi" w:eastAsia="Times New Roman" w:hAnsiTheme="minorHAnsi" w:cstheme="minorHAnsi"/>
                <w:color w:val="000000"/>
                <w:lang w:val="nl-NL" w:eastAsia="nl-NL"/>
              </w:rPr>
              <w:t>kg</w:t>
            </w:r>
            <w:proofErr w:type="gramEnd"/>
            <w:r w:rsidRPr="00441DC7">
              <w:rPr>
                <w:rFonts w:asciiTheme="minorHAnsi" w:eastAsia="Times New Roman" w:hAnsiTheme="minorHAnsi" w:cstheme="minorHAnsi"/>
                <w:color w:val="000000"/>
                <w:lang w:val="nl-NL" w:eastAsia="nl-NL"/>
              </w:rPr>
              <w:t xml:space="preserve"> </w:t>
            </w:r>
            <w:proofErr w:type="spellStart"/>
            <w:r w:rsidRPr="00441DC7">
              <w:rPr>
                <w:rFonts w:asciiTheme="minorHAnsi" w:eastAsia="Times New Roman" w:hAnsiTheme="minorHAnsi" w:cstheme="minorHAnsi"/>
                <w:color w:val="000000"/>
                <w:lang w:val="nl-NL" w:eastAsia="nl-NL"/>
              </w:rPr>
              <w:t>coque</w:t>
            </w:r>
            <w:proofErr w:type="spellEnd"/>
          </w:p>
        </w:tc>
        <w:tc>
          <w:tcPr>
            <w:tcW w:w="672" w:type="dxa"/>
            <w:noWrap/>
            <w:vAlign w:val="center"/>
            <w:hideMark/>
          </w:tcPr>
          <w:p w14:paraId="6D32EC72" w14:textId="77777777" w:rsidR="00CC7427" w:rsidRPr="00441DC7" w:rsidRDefault="00CC7427" w:rsidP="00CC7427">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lang w:val="nl-NL" w:eastAsia="nl-NL"/>
              </w:rPr>
            </w:pPr>
            <w:r w:rsidRPr="00441DC7">
              <w:rPr>
                <w:rFonts w:asciiTheme="minorHAnsi" w:eastAsia="Times New Roman" w:hAnsiTheme="minorHAnsi" w:cstheme="minorHAnsi"/>
                <w:color w:val="000000"/>
                <w:lang w:val="nl-NL" w:eastAsia="nl-NL"/>
              </w:rPr>
              <w:t>0,455</w:t>
            </w:r>
          </w:p>
        </w:tc>
        <w:tc>
          <w:tcPr>
            <w:tcW w:w="1820" w:type="dxa"/>
            <w:noWrap/>
            <w:vAlign w:val="center"/>
            <w:hideMark/>
          </w:tcPr>
          <w:p w14:paraId="55A5D104" w14:textId="77777777" w:rsidR="00CC7427" w:rsidRPr="00441DC7" w:rsidRDefault="00CC7427" w:rsidP="00CC7427">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lang w:val="nl-NL" w:eastAsia="nl-NL"/>
              </w:rPr>
            </w:pPr>
            <w:proofErr w:type="spellStart"/>
            <w:proofErr w:type="gramStart"/>
            <w:r w:rsidRPr="00441DC7">
              <w:rPr>
                <w:rFonts w:asciiTheme="minorHAnsi" w:eastAsia="Times New Roman" w:hAnsiTheme="minorHAnsi" w:cstheme="minorHAnsi"/>
                <w:color w:val="000000"/>
                <w:lang w:val="nl-NL" w:eastAsia="nl-NL"/>
              </w:rPr>
              <w:t>tourteau</w:t>
            </w:r>
            <w:proofErr w:type="spellEnd"/>
            <w:proofErr w:type="gramEnd"/>
          </w:p>
        </w:tc>
        <w:tc>
          <w:tcPr>
            <w:tcW w:w="1030" w:type="dxa"/>
            <w:noWrap/>
            <w:vAlign w:val="center"/>
            <w:hideMark/>
          </w:tcPr>
          <w:p w14:paraId="55506D2E" w14:textId="77777777" w:rsidR="00CC7427" w:rsidRPr="00441DC7" w:rsidRDefault="00CC7427" w:rsidP="00CC7427">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lang w:val="nl-NL" w:eastAsia="nl-NL"/>
              </w:rPr>
            </w:pPr>
            <w:r w:rsidRPr="00441DC7">
              <w:rPr>
                <w:rFonts w:asciiTheme="minorHAnsi" w:eastAsia="Times New Roman" w:hAnsiTheme="minorHAnsi" w:cstheme="minorHAnsi"/>
                <w:color w:val="000000"/>
                <w:lang w:val="nl-NL" w:eastAsia="nl-NL"/>
              </w:rPr>
              <w:t>10</w:t>
            </w:r>
          </w:p>
        </w:tc>
        <w:tc>
          <w:tcPr>
            <w:tcW w:w="1832" w:type="dxa"/>
            <w:noWrap/>
            <w:hideMark/>
          </w:tcPr>
          <w:p w14:paraId="097958AD" w14:textId="43F11E0E" w:rsidR="00CC7427" w:rsidRPr="00441DC7" w:rsidRDefault="00CC7427" w:rsidP="00CC7427">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lang w:val="nl-NL" w:eastAsia="nl-NL"/>
              </w:rPr>
            </w:pPr>
            <w:r w:rsidRPr="0062247C">
              <w:t xml:space="preserve"> 5 </w:t>
            </w:r>
          </w:p>
        </w:tc>
        <w:tc>
          <w:tcPr>
            <w:tcW w:w="842" w:type="dxa"/>
            <w:noWrap/>
            <w:vAlign w:val="center"/>
            <w:hideMark/>
          </w:tcPr>
          <w:p w14:paraId="0F4BABF5" w14:textId="77777777" w:rsidR="00CC7427" w:rsidRPr="00441DC7" w:rsidRDefault="00CC7427" w:rsidP="00CC7427">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lang w:val="nl-NL" w:eastAsia="nl-NL"/>
              </w:rPr>
            </w:pPr>
            <w:r w:rsidRPr="00441DC7">
              <w:rPr>
                <w:rFonts w:asciiTheme="minorHAnsi" w:eastAsia="Times New Roman" w:hAnsiTheme="minorHAnsi" w:cstheme="minorHAnsi"/>
                <w:color w:val="000000"/>
                <w:lang w:val="nl-NL" w:eastAsia="nl-NL"/>
              </w:rPr>
              <w:t>7%</w:t>
            </w:r>
          </w:p>
        </w:tc>
      </w:tr>
      <w:tr w:rsidR="00CC7427" w:rsidRPr="00441DC7" w14:paraId="74C17002" w14:textId="77777777" w:rsidTr="00CC742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68" w:type="dxa"/>
            <w:vMerge/>
            <w:vAlign w:val="center"/>
            <w:hideMark/>
          </w:tcPr>
          <w:p w14:paraId="48A1CC65" w14:textId="77777777" w:rsidR="00CC7427" w:rsidRPr="00441DC7" w:rsidRDefault="00CC7427" w:rsidP="00CC7427">
            <w:pPr>
              <w:rPr>
                <w:rFonts w:asciiTheme="minorHAnsi" w:eastAsia="Times New Roman" w:hAnsiTheme="minorHAnsi" w:cstheme="minorHAnsi"/>
                <w:color w:val="000000"/>
                <w:lang w:val="nl-NL" w:eastAsia="nl-NL"/>
              </w:rPr>
            </w:pPr>
          </w:p>
        </w:tc>
        <w:tc>
          <w:tcPr>
            <w:tcW w:w="1029" w:type="dxa"/>
            <w:vMerge/>
            <w:vAlign w:val="center"/>
            <w:hideMark/>
          </w:tcPr>
          <w:p w14:paraId="022B225A" w14:textId="77777777" w:rsidR="00CC7427" w:rsidRPr="00441DC7" w:rsidRDefault="00CC7427" w:rsidP="00CC7427">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lang w:val="nl-NL" w:eastAsia="nl-NL"/>
              </w:rPr>
            </w:pPr>
          </w:p>
        </w:tc>
        <w:tc>
          <w:tcPr>
            <w:tcW w:w="672" w:type="dxa"/>
            <w:noWrap/>
            <w:vAlign w:val="center"/>
            <w:hideMark/>
          </w:tcPr>
          <w:p w14:paraId="4BD17A23" w14:textId="77777777" w:rsidR="00CC7427" w:rsidRPr="00441DC7" w:rsidRDefault="00CC7427" w:rsidP="00CC7427">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lang w:val="nl-NL" w:eastAsia="nl-NL"/>
              </w:rPr>
            </w:pPr>
            <w:r w:rsidRPr="00441DC7">
              <w:rPr>
                <w:rFonts w:asciiTheme="minorHAnsi" w:eastAsia="Times New Roman" w:hAnsiTheme="minorHAnsi" w:cstheme="minorHAnsi"/>
                <w:color w:val="000000"/>
                <w:lang w:val="nl-NL" w:eastAsia="nl-NL"/>
              </w:rPr>
              <w:t>0,140</w:t>
            </w:r>
          </w:p>
        </w:tc>
        <w:bookmarkStart w:id="26" w:name="RANGE!D4"/>
        <w:tc>
          <w:tcPr>
            <w:tcW w:w="1820" w:type="dxa"/>
            <w:noWrap/>
            <w:vAlign w:val="center"/>
            <w:hideMark/>
          </w:tcPr>
          <w:p w14:paraId="3E476756" w14:textId="77777777" w:rsidR="00CC7427" w:rsidRPr="00441DC7" w:rsidRDefault="00CC7427" w:rsidP="00CC7427">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lang w:val="nl-NL" w:eastAsia="nl-NL"/>
              </w:rPr>
            </w:pPr>
            <w:r w:rsidRPr="00441DC7">
              <w:rPr>
                <w:rFonts w:eastAsia="Times New Roman" w:cstheme="minorHAnsi"/>
                <w:color w:val="000000"/>
                <w:lang w:val="nl-NL" w:eastAsia="nl-NL"/>
              </w:rPr>
              <w:fldChar w:fldCharType="begin"/>
            </w:r>
            <w:r w:rsidRPr="00441DC7">
              <w:rPr>
                <w:rFonts w:asciiTheme="minorHAnsi" w:eastAsia="Times New Roman" w:hAnsiTheme="minorHAnsi" w:cstheme="minorHAnsi"/>
                <w:color w:val="000000"/>
                <w:lang w:val="nl-NL" w:eastAsia="nl-NL"/>
              </w:rPr>
              <w:instrText xml:space="preserve"> HYPERLINK "file:///C:\\Users\\wjsim\\AppData\\Local\\Microsoft\\Windows\\INetCache\\Content.MSO\\259D1D93.xlsx" \l "RANGE!A11" </w:instrText>
            </w:r>
            <w:r w:rsidRPr="00441DC7">
              <w:rPr>
                <w:rFonts w:eastAsia="Times New Roman" w:cstheme="minorHAnsi"/>
                <w:color w:val="000000"/>
                <w:lang w:val="nl-NL" w:eastAsia="nl-NL"/>
              </w:rPr>
              <w:fldChar w:fldCharType="separate"/>
            </w:r>
            <w:r w:rsidRPr="00441DC7">
              <w:rPr>
                <w:rFonts w:asciiTheme="minorHAnsi" w:eastAsia="Times New Roman" w:hAnsiTheme="minorHAnsi" w:cstheme="minorHAnsi"/>
                <w:color w:val="000000"/>
                <w:lang w:val="nl-NL" w:eastAsia="nl-NL"/>
              </w:rPr>
              <w:t>CNSL</w:t>
            </w:r>
            <w:r w:rsidRPr="00441DC7">
              <w:rPr>
                <w:rFonts w:eastAsia="Times New Roman" w:cstheme="minorHAnsi"/>
                <w:color w:val="000000"/>
                <w:lang w:val="nl-NL" w:eastAsia="nl-NL"/>
              </w:rPr>
              <w:fldChar w:fldCharType="end"/>
            </w:r>
            <w:bookmarkEnd w:id="26"/>
          </w:p>
        </w:tc>
        <w:tc>
          <w:tcPr>
            <w:tcW w:w="1030" w:type="dxa"/>
            <w:noWrap/>
            <w:vAlign w:val="center"/>
            <w:hideMark/>
          </w:tcPr>
          <w:p w14:paraId="545417D2" w14:textId="77777777" w:rsidR="00CC7427" w:rsidRPr="00441DC7" w:rsidRDefault="00CC7427" w:rsidP="00CC7427">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lang w:val="nl-NL" w:eastAsia="nl-NL"/>
              </w:rPr>
            </w:pPr>
            <w:r w:rsidRPr="00441DC7">
              <w:rPr>
                <w:rFonts w:asciiTheme="minorHAnsi" w:eastAsia="Times New Roman" w:hAnsiTheme="minorHAnsi" w:cstheme="minorHAnsi"/>
                <w:color w:val="000000"/>
                <w:lang w:val="nl-NL" w:eastAsia="nl-NL"/>
              </w:rPr>
              <w:t>330</w:t>
            </w:r>
          </w:p>
        </w:tc>
        <w:tc>
          <w:tcPr>
            <w:tcW w:w="1832" w:type="dxa"/>
            <w:noWrap/>
            <w:hideMark/>
          </w:tcPr>
          <w:p w14:paraId="3922BB5D" w14:textId="62156F64" w:rsidR="00CC7427" w:rsidRPr="00441DC7" w:rsidRDefault="00CC7427" w:rsidP="00CC7427">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lang w:val="nl-NL" w:eastAsia="nl-NL"/>
              </w:rPr>
            </w:pPr>
            <w:r w:rsidRPr="0062247C">
              <w:t xml:space="preserve"> 23 </w:t>
            </w:r>
          </w:p>
        </w:tc>
        <w:tc>
          <w:tcPr>
            <w:tcW w:w="842" w:type="dxa"/>
            <w:noWrap/>
            <w:vAlign w:val="center"/>
            <w:hideMark/>
          </w:tcPr>
          <w:p w14:paraId="047AC418" w14:textId="77777777" w:rsidR="00CC7427" w:rsidRPr="00441DC7" w:rsidRDefault="00CC7427" w:rsidP="00CC7427">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lang w:val="nl-NL" w:eastAsia="nl-NL"/>
              </w:rPr>
            </w:pPr>
            <w:r w:rsidRPr="00441DC7">
              <w:rPr>
                <w:rFonts w:asciiTheme="minorHAnsi" w:eastAsia="Times New Roman" w:hAnsiTheme="minorHAnsi" w:cstheme="minorHAnsi"/>
                <w:color w:val="000000"/>
                <w:lang w:val="nl-NL" w:eastAsia="nl-NL"/>
              </w:rPr>
              <w:t>73%</w:t>
            </w:r>
          </w:p>
        </w:tc>
      </w:tr>
      <w:tr w:rsidR="00CC7427" w:rsidRPr="00441DC7" w14:paraId="72C2DB04" w14:textId="77777777" w:rsidTr="00CC7427">
        <w:trPr>
          <w:trHeight w:val="300"/>
        </w:trPr>
        <w:tc>
          <w:tcPr>
            <w:cnfStyle w:val="001000000000" w:firstRow="0" w:lastRow="0" w:firstColumn="1" w:lastColumn="0" w:oddVBand="0" w:evenVBand="0" w:oddHBand="0" w:evenHBand="0" w:firstRowFirstColumn="0" w:firstRowLastColumn="0" w:lastRowFirstColumn="0" w:lastRowLastColumn="0"/>
            <w:tcW w:w="868" w:type="dxa"/>
            <w:noWrap/>
            <w:vAlign w:val="center"/>
            <w:hideMark/>
          </w:tcPr>
          <w:p w14:paraId="3BF2EBC5" w14:textId="3F2D03AF" w:rsidR="00CC7427" w:rsidRPr="00441DC7" w:rsidRDefault="00CC7427" w:rsidP="00CC7427">
            <w:pPr>
              <w:jc w:val="right"/>
              <w:rPr>
                <w:rFonts w:asciiTheme="minorHAnsi" w:eastAsia="Times New Roman" w:hAnsiTheme="minorHAnsi" w:cstheme="minorHAnsi"/>
                <w:color w:val="000000"/>
                <w:lang w:val="nl-NL" w:eastAsia="nl-NL"/>
              </w:rPr>
            </w:pPr>
            <w:r w:rsidRPr="00441DC7">
              <w:rPr>
                <w:rFonts w:asciiTheme="minorHAnsi" w:eastAsia="Times New Roman" w:hAnsiTheme="minorHAnsi" w:cstheme="minorHAnsi"/>
                <w:color w:val="000000"/>
                <w:lang w:val="nl-NL" w:eastAsia="nl-NL"/>
              </w:rPr>
              <w:t xml:space="preserve">      0,03 </w:t>
            </w:r>
          </w:p>
        </w:tc>
        <w:tc>
          <w:tcPr>
            <w:tcW w:w="1029" w:type="dxa"/>
            <w:noWrap/>
            <w:vAlign w:val="center"/>
            <w:hideMark/>
          </w:tcPr>
          <w:p w14:paraId="714BC5E5" w14:textId="77777777" w:rsidR="00CC7427" w:rsidRPr="00441DC7" w:rsidRDefault="00CC7427" w:rsidP="00CC7427">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lang w:val="nl-NL" w:eastAsia="nl-NL"/>
              </w:rPr>
            </w:pPr>
            <w:proofErr w:type="gramStart"/>
            <w:r w:rsidRPr="00441DC7">
              <w:rPr>
                <w:rFonts w:asciiTheme="minorHAnsi" w:eastAsia="Times New Roman" w:hAnsiTheme="minorHAnsi" w:cstheme="minorHAnsi"/>
                <w:color w:val="000000"/>
                <w:lang w:val="nl-NL" w:eastAsia="nl-NL"/>
              </w:rPr>
              <w:t>kg</w:t>
            </w:r>
            <w:proofErr w:type="gramEnd"/>
            <w:r w:rsidRPr="00441DC7">
              <w:rPr>
                <w:rFonts w:asciiTheme="minorHAnsi" w:eastAsia="Times New Roman" w:hAnsiTheme="minorHAnsi" w:cstheme="minorHAnsi"/>
                <w:color w:val="000000"/>
                <w:lang w:val="nl-NL" w:eastAsia="nl-NL"/>
              </w:rPr>
              <w:t xml:space="preserve"> pellicule</w:t>
            </w:r>
          </w:p>
        </w:tc>
        <w:tc>
          <w:tcPr>
            <w:tcW w:w="672" w:type="dxa"/>
            <w:noWrap/>
            <w:vAlign w:val="center"/>
            <w:hideMark/>
          </w:tcPr>
          <w:p w14:paraId="02F3E086" w14:textId="77777777" w:rsidR="00CC7427" w:rsidRPr="00441DC7" w:rsidRDefault="00CC7427" w:rsidP="00CC7427">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lang w:val="nl-NL" w:eastAsia="nl-NL"/>
              </w:rPr>
            </w:pPr>
            <w:r w:rsidRPr="00441DC7">
              <w:rPr>
                <w:rFonts w:asciiTheme="minorHAnsi" w:eastAsia="Times New Roman" w:hAnsiTheme="minorHAnsi" w:cstheme="minorHAnsi"/>
                <w:color w:val="000000"/>
                <w:lang w:val="nl-NL" w:eastAsia="nl-NL"/>
              </w:rPr>
              <w:t>0,027</w:t>
            </w:r>
          </w:p>
        </w:tc>
        <w:tc>
          <w:tcPr>
            <w:tcW w:w="1820" w:type="dxa"/>
            <w:noWrap/>
            <w:vAlign w:val="center"/>
            <w:hideMark/>
          </w:tcPr>
          <w:p w14:paraId="60F931BF" w14:textId="77777777" w:rsidR="00CC7427" w:rsidRPr="00441DC7" w:rsidRDefault="00CC7427" w:rsidP="00CC7427">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lang w:val="nl-NL" w:eastAsia="nl-NL"/>
              </w:rPr>
            </w:pPr>
            <w:proofErr w:type="gramStart"/>
            <w:r w:rsidRPr="00441DC7">
              <w:rPr>
                <w:rFonts w:asciiTheme="minorHAnsi" w:eastAsia="Times New Roman" w:hAnsiTheme="minorHAnsi" w:cstheme="minorHAnsi"/>
                <w:color w:val="000000"/>
                <w:lang w:val="nl-NL" w:eastAsia="nl-NL"/>
              </w:rPr>
              <w:t>pellicule</w:t>
            </w:r>
            <w:proofErr w:type="gramEnd"/>
            <w:r w:rsidRPr="00441DC7">
              <w:rPr>
                <w:rFonts w:asciiTheme="minorHAnsi" w:eastAsia="Times New Roman" w:hAnsiTheme="minorHAnsi" w:cstheme="minorHAnsi"/>
                <w:color w:val="000000"/>
                <w:lang w:val="nl-NL" w:eastAsia="nl-NL"/>
              </w:rPr>
              <w:t xml:space="preserve"> </w:t>
            </w:r>
            <w:proofErr w:type="spellStart"/>
            <w:r w:rsidRPr="00441DC7">
              <w:rPr>
                <w:rFonts w:asciiTheme="minorHAnsi" w:eastAsia="Times New Roman" w:hAnsiTheme="minorHAnsi" w:cstheme="minorHAnsi"/>
                <w:color w:val="000000"/>
                <w:lang w:val="nl-NL" w:eastAsia="nl-NL"/>
              </w:rPr>
              <w:t>compostée</w:t>
            </w:r>
            <w:proofErr w:type="spellEnd"/>
          </w:p>
        </w:tc>
        <w:tc>
          <w:tcPr>
            <w:tcW w:w="1030" w:type="dxa"/>
            <w:noWrap/>
            <w:vAlign w:val="center"/>
            <w:hideMark/>
          </w:tcPr>
          <w:p w14:paraId="52F647A7" w14:textId="77777777" w:rsidR="00CC7427" w:rsidRPr="00441DC7" w:rsidRDefault="00CC7427" w:rsidP="00CC7427">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lang w:val="nl-NL" w:eastAsia="nl-NL"/>
              </w:rPr>
            </w:pPr>
            <w:r w:rsidRPr="00441DC7">
              <w:rPr>
                <w:rFonts w:asciiTheme="minorHAnsi" w:eastAsia="Times New Roman" w:hAnsiTheme="minorHAnsi" w:cstheme="minorHAnsi"/>
                <w:color w:val="000000"/>
                <w:lang w:val="nl-NL" w:eastAsia="nl-NL"/>
              </w:rPr>
              <w:t>50</w:t>
            </w:r>
          </w:p>
        </w:tc>
        <w:tc>
          <w:tcPr>
            <w:tcW w:w="1832" w:type="dxa"/>
            <w:noWrap/>
            <w:hideMark/>
          </w:tcPr>
          <w:p w14:paraId="4D27A54A" w14:textId="42022B83" w:rsidR="00CC7427" w:rsidRPr="00441DC7" w:rsidRDefault="00CC7427" w:rsidP="00CC7427">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lang w:val="nl-NL" w:eastAsia="nl-NL"/>
              </w:rPr>
            </w:pPr>
            <w:r w:rsidRPr="0062247C">
              <w:t xml:space="preserve"> 1 </w:t>
            </w:r>
          </w:p>
        </w:tc>
        <w:tc>
          <w:tcPr>
            <w:tcW w:w="842" w:type="dxa"/>
            <w:noWrap/>
            <w:vAlign w:val="center"/>
            <w:hideMark/>
          </w:tcPr>
          <w:p w14:paraId="04FCD6A3" w14:textId="77777777" w:rsidR="00CC7427" w:rsidRPr="00441DC7" w:rsidRDefault="00CC7427" w:rsidP="00CC7427">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lang w:val="nl-NL" w:eastAsia="nl-NL"/>
              </w:rPr>
            </w:pPr>
            <w:r w:rsidRPr="00441DC7">
              <w:rPr>
                <w:rFonts w:asciiTheme="minorHAnsi" w:eastAsia="Times New Roman" w:hAnsiTheme="minorHAnsi" w:cstheme="minorHAnsi"/>
                <w:color w:val="000000"/>
                <w:lang w:val="nl-NL" w:eastAsia="nl-NL"/>
              </w:rPr>
              <w:t>2%</w:t>
            </w:r>
          </w:p>
        </w:tc>
      </w:tr>
      <w:tr w:rsidR="00CC7427" w:rsidRPr="00441DC7" w14:paraId="3253EDCD" w14:textId="77777777" w:rsidTr="00CC742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68" w:type="dxa"/>
            <w:vMerge w:val="restart"/>
            <w:noWrap/>
            <w:vAlign w:val="center"/>
            <w:hideMark/>
          </w:tcPr>
          <w:p w14:paraId="3859244F" w14:textId="56BADF4C" w:rsidR="00CC7427" w:rsidRPr="00441DC7" w:rsidRDefault="00CC7427" w:rsidP="00CC7427">
            <w:pPr>
              <w:jc w:val="right"/>
              <w:rPr>
                <w:rFonts w:asciiTheme="minorHAnsi" w:eastAsia="Times New Roman" w:hAnsiTheme="minorHAnsi" w:cstheme="minorHAnsi"/>
                <w:color w:val="000000"/>
                <w:lang w:val="nl-NL" w:eastAsia="nl-NL"/>
              </w:rPr>
            </w:pPr>
            <w:r w:rsidRPr="00441DC7">
              <w:rPr>
                <w:rFonts w:asciiTheme="minorHAnsi" w:eastAsia="Times New Roman" w:hAnsiTheme="minorHAnsi" w:cstheme="minorHAnsi"/>
                <w:color w:val="000000"/>
                <w:lang w:val="nl-NL" w:eastAsia="nl-NL"/>
              </w:rPr>
              <w:t xml:space="preserve">      0,03 </w:t>
            </w:r>
          </w:p>
        </w:tc>
        <w:tc>
          <w:tcPr>
            <w:tcW w:w="1029" w:type="dxa"/>
            <w:vMerge w:val="restart"/>
            <w:noWrap/>
            <w:vAlign w:val="center"/>
            <w:hideMark/>
          </w:tcPr>
          <w:p w14:paraId="4ED2CE47" w14:textId="77777777" w:rsidR="00CC7427" w:rsidRPr="00441DC7" w:rsidRDefault="00CC7427" w:rsidP="00CC7427">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lang w:val="nl-NL" w:eastAsia="nl-NL"/>
              </w:rPr>
            </w:pPr>
            <w:proofErr w:type="gramStart"/>
            <w:r w:rsidRPr="00441DC7">
              <w:rPr>
                <w:rFonts w:asciiTheme="minorHAnsi" w:eastAsia="Times New Roman" w:hAnsiTheme="minorHAnsi" w:cstheme="minorHAnsi"/>
                <w:color w:val="000000"/>
                <w:lang w:val="nl-NL" w:eastAsia="nl-NL"/>
              </w:rPr>
              <w:t>kg</w:t>
            </w:r>
            <w:proofErr w:type="gramEnd"/>
            <w:r w:rsidRPr="00441DC7">
              <w:rPr>
                <w:rFonts w:asciiTheme="minorHAnsi" w:eastAsia="Times New Roman" w:hAnsiTheme="minorHAnsi" w:cstheme="minorHAnsi"/>
                <w:color w:val="000000"/>
                <w:lang w:val="nl-NL" w:eastAsia="nl-NL"/>
              </w:rPr>
              <w:t xml:space="preserve"> </w:t>
            </w:r>
            <w:proofErr w:type="spellStart"/>
            <w:r w:rsidRPr="00441DC7">
              <w:rPr>
                <w:rFonts w:asciiTheme="minorHAnsi" w:eastAsia="Times New Roman" w:hAnsiTheme="minorHAnsi" w:cstheme="minorHAnsi"/>
                <w:color w:val="000000"/>
                <w:lang w:val="nl-NL" w:eastAsia="nl-NL"/>
              </w:rPr>
              <w:t>rejet</w:t>
            </w:r>
            <w:proofErr w:type="spellEnd"/>
          </w:p>
        </w:tc>
        <w:tc>
          <w:tcPr>
            <w:tcW w:w="672" w:type="dxa"/>
            <w:noWrap/>
            <w:vAlign w:val="center"/>
            <w:hideMark/>
          </w:tcPr>
          <w:p w14:paraId="084062FF" w14:textId="77777777" w:rsidR="00CC7427" w:rsidRPr="00441DC7" w:rsidRDefault="00CC7427" w:rsidP="00CC7427">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lang w:val="nl-NL" w:eastAsia="nl-NL"/>
              </w:rPr>
            </w:pPr>
            <w:r w:rsidRPr="00441DC7">
              <w:rPr>
                <w:rFonts w:asciiTheme="minorHAnsi" w:eastAsia="Times New Roman" w:hAnsiTheme="minorHAnsi" w:cstheme="minorHAnsi"/>
                <w:color w:val="000000"/>
                <w:lang w:val="nl-NL" w:eastAsia="nl-NL"/>
              </w:rPr>
              <w:t>0,008</w:t>
            </w:r>
          </w:p>
        </w:tc>
        <w:tc>
          <w:tcPr>
            <w:tcW w:w="1820" w:type="dxa"/>
            <w:noWrap/>
            <w:vAlign w:val="center"/>
            <w:hideMark/>
          </w:tcPr>
          <w:p w14:paraId="29228503" w14:textId="77777777" w:rsidR="00CC7427" w:rsidRPr="00441DC7" w:rsidRDefault="00CC7427" w:rsidP="00CC7427">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lang w:val="nl-NL" w:eastAsia="nl-NL"/>
              </w:rPr>
            </w:pPr>
            <w:proofErr w:type="spellStart"/>
            <w:proofErr w:type="gramStart"/>
            <w:r w:rsidRPr="00441DC7">
              <w:rPr>
                <w:rFonts w:asciiTheme="minorHAnsi" w:eastAsia="Times New Roman" w:hAnsiTheme="minorHAnsi" w:cstheme="minorHAnsi"/>
                <w:color w:val="000000"/>
                <w:lang w:val="nl-NL" w:eastAsia="nl-NL"/>
              </w:rPr>
              <w:t>tourteau</w:t>
            </w:r>
            <w:proofErr w:type="spellEnd"/>
            <w:proofErr w:type="gramEnd"/>
          </w:p>
        </w:tc>
        <w:tc>
          <w:tcPr>
            <w:tcW w:w="1030" w:type="dxa"/>
            <w:noWrap/>
            <w:vAlign w:val="center"/>
            <w:hideMark/>
          </w:tcPr>
          <w:p w14:paraId="2C559CA8" w14:textId="77777777" w:rsidR="00CC7427" w:rsidRPr="00441DC7" w:rsidRDefault="00CC7427" w:rsidP="00CC7427">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lang w:val="nl-NL" w:eastAsia="nl-NL"/>
              </w:rPr>
            </w:pPr>
            <w:r w:rsidRPr="00441DC7">
              <w:rPr>
                <w:rFonts w:asciiTheme="minorHAnsi" w:eastAsia="Times New Roman" w:hAnsiTheme="minorHAnsi" w:cstheme="minorHAnsi"/>
                <w:color w:val="000000"/>
                <w:lang w:val="nl-NL" w:eastAsia="nl-NL"/>
              </w:rPr>
              <w:t>60</w:t>
            </w:r>
          </w:p>
        </w:tc>
        <w:tc>
          <w:tcPr>
            <w:tcW w:w="1832" w:type="dxa"/>
            <w:noWrap/>
            <w:hideMark/>
          </w:tcPr>
          <w:p w14:paraId="6B67A754" w14:textId="47BEE0BD" w:rsidR="00CC7427" w:rsidRPr="00441DC7" w:rsidRDefault="00CC7427" w:rsidP="00CC7427">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lang w:val="nl-NL" w:eastAsia="nl-NL"/>
              </w:rPr>
            </w:pPr>
            <w:r w:rsidRPr="0062247C">
              <w:t xml:space="preserve"> 1 </w:t>
            </w:r>
          </w:p>
        </w:tc>
        <w:tc>
          <w:tcPr>
            <w:tcW w:w="842" w:type="dxa"/>
            <w:noWrap/>
            <w:vAlign w:val="center"/>
            <w:hideMark/>
          </w:tcPr>
          <w:p w14:paraId="028B3A9B" w14:textId="77777777" w:rsidR="00CC7427" w:rsidRPr="00441DC7" w:rsidRDefault="00CC7427" w:rsidP="00CC7427">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lang w:val="nl-NL" w:eastAsia="nl-NL"/>
              </w:rPr>
            </w:pPr>
            <w:r w:rsidRPr="00441DC7">
              <w:rPr>
                <w:rFonts w:asciiTheme="minorHAnsi" w:eastAsia="Times New Roman" w:hAnsiTheme="minorHAnsi" w:cstheme="minorHAnsi"/>
                <w:color w:val="000000"/>
                <w:lang w:val="nl-NL" w:eastAsia="nl-NL"/>
              </w:rPr>
              <w:t>1%</w:t>
            </w:r>
          </w:p>
        </w:tc>
      </w:tr>
      <w:tr w:rsidR="00CC7427" w:rsidRPr="00441DC7" w14:paraId="7B5C39D8" w14:textId="77777777" w:rsidTr="00CC7427">
        <w:trPr>
          <w:trHeight w:val="300"/>
        </w:trPr>
        <w:tc>
          <w:tcPr>
            <w:cnfStyle w:val="001000000000" w:firstRow="0" w:lastRow="0" w:firstColumn="1" w:lastColumn="0" w:oddVBand="0" w:evenVBand="0" w:oddHBand="0" w:evenHBand="0" w:firstRowFirstColumn="0" w:firstRowLastColumn="0" w:lastRowFirstColumn="0" w:lastRowLastColumn="0"/>
            <w:tcW w:w="868" w:type="dxa"/>
            <w:vMerge/>
            <w:vAlign w:val="center"/>
            <w:hideMark/>
          </w:tcPr>
          <w:p w14:paraId="58D6B2BB" w14:textId="77777777" w:rsidR="00CC7427" w:rsidRPr="00441DC7" w:rsidRDefault="00CC7427" w:rsidP="00CC7427">
            <w:pPr>
              <w:rPr>
                <w:rFonts w:asciiTheme="minorHAnsi" w:eastAsia="Times New Roman" w:hAnsiTheme="minorHAnsi" w:cstheme="minorHAnsi"/>
                <w:color w:val="000000"/>
                <w:lang w:val="nl-NL" w:eastAsia="nl-NL"/>
              </w:rPr>
            </w:pPr>
          </w:p>
        </w:tc>
        <w:tc>
          <w:tcPr>
            <w:tcW w:w="1029" w:type="dxa"/>
            <w:vMerge/>
            <w:vAlign w:val="center"/>
            <w:hideMark/>
          </w:tcPr>
          <w:p w14:paraId="3F9397EF" w14:textId="77777777" w:rsidR="00CC7427" w:rsidRPr="00441DC7" w:rsidRDefault="00CC7427" w:rsidP="00CC7427">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lang w:val="nl-NL" w:eastAsia="nl-NL"/>
              </w:rPr>
            </w:pPr>
          </w:p>
        </w:tc>
        <w:tc>
          <w:tcPr>
            <w:tcW w:w="672" w:type="dxa"/>
            <w:noWrap/>
            <w:vAlign w:val="center"/>
            <w:hideMark/>
          </w:tcPr>
          <w:p w14:paraId="1C388A29" w14:textId="77777777" w:rsidR="00CC7427" w:rsidRPr="00441DC7" w:rsidRDefault="00CC7427" w:rsidP="00CC7427">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lang w:val="nl-NL" w:eastAsia="nl-NL"/>
              </w:rPr>
            </w:pPr>
            <w:r w:rsidRPr="00441DC7">
              <w:rPr>
                <w:rFonts w:asciiTheme="minorHAnsi" w:eastAsia="Times New Roman" w:hAnsiTheme="minorHAnsi" w:cstheme="minorHAnsi"/>
                <w:color w:val="000000"/>
                <w:lang w:val="nl-NL" w:eastAsia="nl-NL"/>
              </w:rPr>
              <w:t>0,021</w:t>
            </w:r>
          </w:p>
        </w:tc>
        <w:tc>
          <w:tcPr>
            <w:tcW w:w="1820" w:type="dxa"/>
            <w:noWrap/>
            <w:vAlign w:val="center"/>
            <w:hideMark/>
          </w:tcPr>
          <w:p w14:paraId="401914AC" w14:textId="77777777" w:rsidR="00CC7427" w:rsidRPr="00441DC7" w:rsidRDefault="00CC7427" w:rsidP="00CC7427">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lang w:val="nl-NL" w:eastAsia="nl-NL"/>
              </w:rPr>
            </w:pPr>
            <w:proofErr w:type="spellStart"/>
            <w:proofErr w:type="gramStart"/>
            <w:r w:rsidRPr="00441DC7">
              <w:rPr>
                <w:rFonts w:asciiTheme="minorHAnsi" w:eastAsia="Times New Roman" w:hAnsiTheme="minorHAnsi" w:cstheme="minorHAnsi"/>
                <w:color w:val="000000"/>
                <w:lang w:val="nl-NL" w:eastAsia="nl-NL"/>
              </w:rPr>
              <w:t>huile</w:t>
            </w:r>
            <w:proofErr w:type="spellEnd"/>
            <w:proofErr w:type="gramEnd"/>
          </w:p>
        </w:tc>
        <w:tc>
          <w:tcPr>
            <w:tcW w:w="1030" w:type="dxa"/>
            <w:noWrap/>
            <w:vAlign w:val="center"/>
            <w:hideMark/>
          </w:tcPr>
          <w:p w14:paraId="1D3AD2CB" w14:textId="77777777" w:rsidR="00CC7427" w:rsidRPr="00441DC7" w:rsidRDefault="00CC7427" w:rsidP="00CC7427">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lang w:val="nl-NL" w:eastAsia="nl-NL"/>
              </w:rPr>
            </w:pPr>
            <w:r w:rsidRPr="00441DC7">
              <w:rPr>
                <w:rFonts w:asciiTheme="minorHAnsi" w:eastAsia="Times New Roman" w:hAnsiTheme="minorHAnsi" w:cstheme="minorHAnsi"/>
                <w:color w:val="000000"/>
                <w:lang w:val="nl-NL" w:eastAsia="nl-NL"/>
              </w:rPr>
              <w:t>500</w:t>
            </w:r>
          </w:p>
        </w:tc>
        <w:tc>
          <w:tcPr>
            <w:tcW w:w="1832" w:type="dxa"/>
            <w:noWrap/>
            <w:hideMark/>
          </w:tcPr>
          <w:p w14:paraId="74B57415" w14:textId="78A97BD6" w:rsidR="00CC7427" w:rsidRPr="00441DC7" w:rsidRDefault="00CC7427" w:rsidP="00CC7427">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lang w:val="nl-NL" w:eastAsia="nl-NL"/>
              </w:rPr>
            </w:pPr>
            <w:r w:rsidRPr="0062247C">
              <w:t xml:space="preserve"> 8 </w:t>
            </w:r>
          </w:p>
        </w:tc>
        <w:tc>
          <w:tcPr>
            <w:tcW w:w="842" w:type="dxa"/>
            <w:noWrap/>
            <w:vAlign w:val="center"/>
            <w:hideMark/>
          </w:tcPr>
          <w:p w14:paraId="70334EA0" w14:textId="77777777" w:rsidR="00CC7427" w:rsidRPr="00441DC7" w:rsidRDefault="00CC7427" w:rsidP="00CC7427">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lang w:val="nl-NL" w:eastAsia="nl-NL"/>
              </w:rPr>
            </w:pPr>
            <w:r w:rsidRPr="00441DC7">
              <w:rPr>
                <w:rFonts w:asciiTheme="minorHAnsi" w:eastAsia="Times New Roman" w:hAnsiTheme="minorHAnsi" w:cstheme="minorHAnsi"/>
                <w:color w:val="000000"/>
                <w:lang w:val="nl-NL" w:eastAsia="nl-NL"/>
              </w:rPr>
              <w:t>17%</w:t>
            </w:r>
          </w:p>
        </w:tc>
      </w:tr>
      <w:tr w:rsidR="00CC7427" w:rsidRPr="00441DC7" w14:paraId="395E2AED" w14:textId="77777777" w:rsidTr="00CC742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68" w:type="dxa"/>
            <w:noWrap/>
            <w:vAlign w:val="center"/>
            <w:hideMark/>
          </w:tcPr>
          <w:p w14:paraId="1C241F10" w14:textId="10F5C810" w:rsidR="00CC7427" w:rsidRPr="00441DC7" w:rsidRDefault="00CC7427" w:rsidP="00CC7427">
            <w:pPr>
              <w:jc w:val="right"/>
              <w:rPr>
                <w:rFonts w:asciiTheme="minorHAnsi" w:eastAsia="Times New Roman" w:hAnsiTheme="minorHAnsi" w:cstheme="minorHAnsi"/>
                <w:color w:val="000000"/>
                <w:lang w:val="nl-NL" w:eastAsia="nl-NL"/>
              </w:rPr>
            </w:pPr>
            <w:r w:rsidRPr="00441DC7">
              <w:rPr>
                <w:rFonts w:asciiTheme="minorHAnsi" w:eastAsia="Times New Roman" w:hAnsiTheme="minorHAnsi" w:cstheme="minorHAnsi"/>
                <w:color w:val="000000"/>
                <w:lang w:val="nl-NL" w:eastAsia="nl-NL"/>
              </w:rPr>
              <w:t xml:space="preserve">      1,00 </w:t>
            </w:r>
          </w:p>
        </w:tc>
        <w:tc>
          <w:tcPr>
            <w:tcW w:w="1029" w:type="dxa"/>
            <w:noWrap/>
            <w:vAlign w:val="center"/>
            <w:hideMark/>
          </w:tcPr>
          <w:p w14:paraId="30C86B93" w14:textId="77777777" w:rsidR="00CC7427" w:rsidRPr="00441DC7" w:rsidRDefault="00CC7427" w:rsidP="00CC7427">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lang w:val="nl-NL" w:eastAsia="nl-NL"/>
              </w:rPr>
            </w:pPr>
            <w:r w:rsidRPr="00441DC7">
              <w:rPr>
                <w:rFonts w:asciiTheme="minorHAnsi" w:eastAsia="Times New Roman" w:hAnsiTheme="minorHAnsi" w:cstheme="minorHAnsi"/>
                <w:color w:val="000000"/>
                <w:lang w:val="nl-NL" w:eastAsia="nl-NL"/>
              </w:rPr>
              <w:t> </w:t>
            </w:r>
          </w:p>
        </w:tc>
        <w:tc>
          <w:tcPr>
            <w:tcW w:w="672" w:type="dxa"/>
            <w:noWrap/>
            <w:vAlign w:val="center"/>
            <w:hideMark/>
          </w:tcPr>
          <w:p w14:paraId="13D3BA2D" w14:textId="77777777" w:rsidR="00CC7427" w:rsidRPr="00441DC7" w:rsidRDefault="00CC7427" w:rsidP="00CC7427">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lang w:val="nl-NL" w:eastAsia="nl-NL"/>
              </w:rPr>
            </w:pPr>
            <w:r w:rsidRPr="00441DC7">
              <w:rPr>
                <w:rFonts w:asciiTheme="minorHAnsi" w:eastAsia="Times New Roman" w:hAnsiTheme="minorHAnsi" w:cstheme="minorHAnsi"/>
                <w:color w:val="000000"/>
                <w:lang w:val="nl-NL" w:eastAsia="nl-NL"/>
              </w:rPr>
              <w:t> </w:t>
            </w:r>
          </w:p>
        </w:tc>
        <w:tc>
          <w:tcPr>
            <w:tcW w:w="1820" w:type="dxa"/>
            <w:noWrap/>
            <w:vAlign w:val="center"/>
            <w:hideMark/>
          </w:tcPr>
          <w:p w14:paraId="3C9A06AC" w14:textId="77777777" w:rsidR="00CC7427" w:rsidRPr="00441DC7" w:rsidRDefault="00CC7427" w:rsidP="00CC7427">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lang w:val="nl-NL" w:eastAsia="nl-NL"/>
              </w:rPr>
            </w:pPr>
            <w:r w:rsidRPr="00441DC7">
              <w:rPr>
                <w:rFonts w:asciiTheme="minorHAnsi" w:eastAsia="Times New Roman" w:hAnsiTheme="minorHAnsi" w:cstheme="minorHAnsi"/>
                <w:color w:val="000000"/>
                <w:lang w:val="nl-NL" w:eastAsia="nl-NL"/>
              </w:rPr>
              <w:t> </w:t>
            </w:r>
          </w:p>
        </w:tc>
        <w:tc>
          <w:tcPr>
            <w:tcW w:w="1030" w:type="dxa"/>
            <w:noWrap/>
            <w:vAlign w:val="center"/>
            <w:hideMark/>
          </w:tcPr>
          <w:p w14:paraId="7BFEC268" w14:textId="77777777" w:rsidR="00CC7427" w:rsidRPr="00441DC7" w:rsidRDefault="00CC7427" w:rsidP="00CC7427">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lang w:val="nl-NL" w:eastAsia="nl-NL"/>
              </w:rPr>
            </w:pPr>
            <w:r w:rsidRPr="00441DC7">
              <w:rPr>
                <w:rFonts w:asciiTheme="minorHAnsi" w:eastAsia="Times New Roman" w:hAnsiTheme="minorHAnsi" w:cstheme="minorHAnsi"/>
                <w:color w:val="000000"/>
                <w:lang w:val="nl-NL" w:eastAsia="nl-NL"/>
              </w:rPr>
              <w:t> </w:t>
            </w:r>
          </w:p>
        </w:tc>
        <w:tc>
          <w:tcPr>
            <w:tcW w:w="1832" w:type="dxa"/>
            <w:noWrap/>
            <w:hideMark/>
          </w:tcPr>
          <w:p w14:paraId="77750C62" w14:textId="4DBA5868" w:rsidR="00CC7427" w:rsidRPr="00441DC7" w:rsidRDefault="00CC7427" w:rsidP="00CC7427">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lang w:val="nl-NL" w:eastAsia="nl-NL"/>
              </w:rPr>
            </w:pPr>
            <w:r w:rsidRPr="0062247C">
              <w:t xml:space="preserve"> 37 </w:t>
            </w:r>
          </w:p>
        </w:tc>
        <w:tc>
          <w:tcPr>
            <w:tcW w:w="842" w:type="dxa"/>
            <w:noWrap/>
            <w:vAlign w:val="center"/>
            <w:hideMark/>
          </w:tcPr>
          <w:p w14:paraId="60690E80" w14:textId="77777777" w:rsidR="00CC7427" w:rsidRPr="00441DC7" w:rsidRDefault="00CC7427" w:rsidP="00CC7427">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lang w:val="nl-NL" w:eastAsia="nl-NL"/>
              </w:rPr>
            </w:pPr>
            <w:r w:rsidRPr="00441DC7">
              <w:rPr>
                <w:rFonts w:asciiTheme="minorHAnsi" w:eastAsia="Times New Roman" w:hAnsiTheme="minorHAnsi" w:cstheme="minorHAnsi"/>
                <w:color w:val="000000"/>
                <w:lang w:val="nl-NL" w:eastAsia="nl-NL"/>
              </w:rPr>
              <w:t>100%</w:t>
            </w:r>
          </w:p>
        </w:tc>
      </w:tr>
    </w:tbl>
    <w:p w14:paraId="241CD004" w14:textId="64638330" w:rsidR="00815261" w:rsidRDefault="00815261" w:rsidP="00815261">
      <w:pPr>
        <w:pStyle w:val="Stijl1"/>
        <w:numPr>
          <w:ilvl w:val="0"/>
          <w:numId w:val="0"/>
        </w:numPr>
        <w:ind w:left="720" w:hanging="360"/>
        <w:rPr>
          <w:lang w:val="fr-FR"/>
        </w:rPr>
      </w:pPr>
    </w:p>
    <w:p w14:paraId="3AE0D7E0" w14:textId="77777777" w:rsidR="00BB4DA9" w:rsidRPr="00BB4DA9" w:rsidRDefault="00BB4DA9" w:rsidP="00815261">
      <w:pPr>
        <w:tabs>
          <w:tab w:val="left" w:pos="142"/>
        </w:tabs>
        <w:ind w:left="360"/>
        <w:jc w:val="both"/>
        <w:rPr>
          <w:i/>
          <w:iCs/>
          <w:sz w:val="20"/>
        </w:rPr>
      </w:pPr>
      <w:r w:rsidRPr="00BB4DA9">
        <w:rPr>
          <w:i/>
          <w:iCs/>
          <w:sz w:val="20"/>
        </w:rPr>
        <w:lastRenderedPageBreak/>
        <w:t>Source : Données collectées dans différents sondages et chiffres de production des unités de transformation au Burkina Faso et en Côte d'Ivoire</w:t>
      </w:r>
    </w:p>
    <w:p w14:paraId="6D6E8793" w14:textId="3F2F7498" w:rsidR="000650A5" w:rsidRDefault="00000367" w:rsidP="000650A5">
      <w:pPr>
        <w:tabs>
          <w:tab w:val="left" w:pos="142"/>
        </w:tabs>
        <w:jc w:val="both"/>
        <w:rPr>
          <w:lang w:val="fr"/>
        </w:rPr>
      </w:pPr>
      <w:r>
        <w:rPr>
          <w:lang w:val="fr"/>
        </w:rPr>
        <w:t>La transformation</w:t>
      </w:r>
      <w:r w:rsidRPr="00896BB4">
        <w:rPr>
          <w:lang w:val="fr"/>
        </w:rPr>
        <w:t xml:space="preserve"> </w:t>
      </w:r>
      <w:r>
        <w:rPr>
          <w:lang w:val="fr"/>
        </w:rPr>
        <w:t>à un</w:t>
      </w:r>
      <w:r w:rsidRPr="00896BB4">
        <w:rPr>
          <w:lang w:val="fr"/>
        </w:rPr>
        <w:t xml:space="preserve"> premier niveau des sous-produits au niveau de l'usine est (</w:t>
      </w:r>
      <w:r>
        <w:rPr>
          <w:lang w:val="fr"/>
        </w:rPr>
        <w:t>prévu</w:t>
      </w:r>
      <w:r w:rsidR="001F384E">
        <w:rPr>
          <w:lang w:val="fr"/>
        </w:rPr>
        <w:t>e</w:t>
      </w:r>
      <w:r>
        <w:rPr>
          <w:lang w:val="fr"/>
        </w:rPr>
        <w:t xml:space="preserve"> d’</w:t>
      </w:r>
      <w:r w:rsidRPr="00896BB4">
        <w:rPr>
          <w:lang w:val="fr"/>
        </w:rPr>
        <w:t>être) pratiqué</w:t>
      </w:r>
      <w:r>
        <w:rPr>
          <w:lang w:val="fr"/>
        </w:rPr>
        <w:t>e</w:t>
      </w:r>
      <w:r w:rsidRPr="00896BB4">
        <w:rPr>
          <w:lang w:val="fr"/>
        </w:rPr>
        <w:t xml:space="preserve"> par l</w:t>
      </w:r>
      <w:r>
        <w:rPr>
          <w:lang w:val="fr"/>
        </w:rPr>
        <w:t>’unité</w:t>
      </w:r>
      <w:r w:rsidRPr="00896BB4">
        <w:rPr>
          <w:lang w:val="fr"/>
        </w:rPr>
        <w:t xml:space="preserve"> de transformation. Le potentiel économique total d</w:t>
      </w:r>
      <w:r>
        <w:rPr>
          <w:lang w:val="fr"/>
        </w:rPr>
        <w:t>es sous-</w:t>
      </w:r>
      <w:r w:rsidRPr="00896BB4">
        <w:rPr>
          <w:lang w:val="fr"/>
        </w:rPr>
        <w:t>produit</w:t>
      </w:r>
      <w:r>
        <w:rPr>
          <w:lang w:val="fr"/>
        </w:rPr>
        <w:t>s</w:t>
      </w:r>
      <w:r w:rsidRPr="00896BB4">
        <w:rPr>
          <w:lang w:val="fr"/>
        </w:rPr>
        <w:t xml:space="preserve"> </w:t>
      </w:r>
      <w:r>
        <w:rPr>
          <w:lang w:val="fr"/>
        </w:rPr>
        <w:t>de noix brute</w:t>
      </w:r>
      <w:r w:rsidRPr="00896BB4">
        <w:rPr>
          <w:lang w:val="fr"/>
        </w:rPr>
        <w:t xml:space="preserve"> est estimé à </w:t>
      </w:r>
      <w:r w:rsidR="00CC7427">
        <w:rPr>
          <w:lang w:val="fr"/>
        </w:rPr>
        <w:t>37 FCFA/kg de noix brute</w:t>
      </w:r>
      <w:r w:rsidR="009C73B1">
        <w:rPr>
          <w:lang w:val="fr"/>
        </w:rPr>
        <w:t>, ce</w:t>
      </w:r>
      <w:r w:rsidR="00CC7427">
        <w:rPr>
          <w:lang w:val="fr"/>
        </w:rPr>
        <w:t xml:space="preserve"> équivaut </w:t>
      </w:r>
      <w:r w:rsidR="009C73B1">
        <w:rPr>
          <w:lang w:val="fr"/>
        </w:rPr>
        <w:t>60-65</w:t>
      </w:r>
      <w:r w:rsidRPr="00896BB4">
        <w:rPr>
          <w:lang w:val="fr"/>
        </w:rPr>
        <w:t xml:space="preserve"> USD/</w:t>
      </w:r>
      <w:r>
        <w:rPr>
          <w:lang w:val="fr"/>
        </w:rPr>
        <w:t>Mt</w:t>
      </w:r>
      <w:r w:rsidR="009C73B1">
        <w:rPr>
          <w:lang w:val="fr"/>
        </w:rPr>
        <w:t xml:space="preserve"> par noix brute comme revenues</w:t>
      </w:r>
      <w:r w:rsidRPr="00896BB4">
        <w:rPr>
          <w:lang w:val="fr"/>
        </w:rPr>
        <w:t>.</w:t>
      </w:r>
      <w:r w:rsidR="00410C58">
        <w:rPr>
          <w:lang w:val="fr"/>
        </w:rPr>
        <w:t xml:space="preserve"> Avec un prix de 350-400 FCFA/kg pour la noix brute,</w:t>
      </w:r>
      <w:r w:rsidR="00CB4754">
        <w:rPr>
          <w:lang w:val="fr"/>
        </w:rPr>
        <w:t xml:space="preserve"> c’est environ 10% de la valeur intrinsèque. </w:t>
      </w:r>
      <w:r w:rsidR="00410C58">
        <w:rPr>
          <w:lang w:val="fr"/>
        </w:rPr>
        <w:t xml:space="preserve"> </w:t>
      </w:r>
      <w:r w:rsidRPr="00896BB4">
        <w:rPr>
          <w:lang w:val="fr"/>
        </w:rPr>
        <w:t xml:space="preserve"> </w:t>
      </w:r>
    </w:p>
    <w:p w14:paraId="262AD21D" w14:textId="7308D3E4" w:rsidR="000650A5" w:rsidRDefault="000650A5" w:rsidP="000650A5">
      <w:pPr>
        <w:tabs>
          <w:tab w:val="left" w:pos="142"/>
        </w:tabs>
        <w:jc w:val="both"/>
      </w:pPr>
      <w:r>
        <w:t xml:space="preserve">Les valeurs du tableau devront être réévaluées pour tenir compte des options de vente locale de chaque sous-produit, et afin d’assurer que les coûts de transformation de sous-produits seront couverts par les revenus attendus. </w:t>
      </w:r>
      <w:r w:rsidR="00CB4754">
        <w:t>Le</w:t>
      </w:r>
      <w:r>
        <w:t xml:space="preserve"> CNSL à lui seul abrite la plupart de la valeur ajoutée des sous-produits. Le modèle économique du processus d’extraction de CNSL et sa vente sont clés afin d’atteindre une rentabilité acceptable de la transformation des sous-produits à niveau global.</w:t>
      </w:r>
    </w:p>
    <w:p w14:paraId="34BE9A84" w14:textId="77777777" w:rsidR="008D18AA" w:rsidRPr="008D18AA" w:rsidRDefault="008D18AA" w:rsidP="008D18AA">
      <w:pPr>
        <w:pStyle w:val="Stijl1"/>
        <w:numPr>
          <w:ilvl w:val="0"/>
          <w:numId w:val="0"/>
        </w:numPr>
        <w:rPr>
          <w:lang w:val="fr-FR"/>
        </w:rPr>
      </w:pPr>
    </w:p>
    <w:p w14:paraId="2F7E0042" w14:textId="7CCD86B9" w:rsidR="003D3DE9" w:rsidRPr="00BD17E2" w:rsidRDefault="008D18AA" w:rsidP="008D18AA">
      <w:pPr>
        <w:pStyle w:val="Heading2"/>
      </w:pPr>
      <w:bookmarkStart w:id="27" w:name="_Toc74052746"/>
      <w:r>
        <w:t>Le marché des sous-produits</w:t>
      </w:r>
      <w:bookmarkEnd w:id="27"/>
    </w:p>
    <w:p w14:paraId="0A745DC5" w14:textId="085B51A1" w:rsidR="00AC026A" w:rsidRDefault="00AC026A" w:rsidP="00AC026A">
      <w:pPr>
        <w:pStyle w:val="Heading3"/>
        <w:rPr>
          <w:lang w:val="fr"/>
        </w:rPr>
      </w:pPr>
      <w:bookmarkStart w:id="28" w:name="_Toc74052747"/>
      <w:r>
        <w:rPr>
          <w:lang w:val="fr"/>
        </w:rPr>
        <w:t>Le CNSL</w:t>
      </w:r>
      <w:bookmarkEnd w:id="28"/>
    </w:p>
    <w:p w14:paraId="04CFB2E1" w14:textId="1691551E" w:rsidR="002E1E17" w:rsidRPr="00457202" w:rsidRDefault="002E1E17" w:rsidP="002E1E17">
      <w:pPr>
        <w:tabs>
          <w:tab w:val="left" w:pos="142"/>
        </w:tabs>
        <w:jc w:val="both"/>
      </w:pPr>
      <w:r w:rsidRPr="00896BB4">
        <w:rPr>
          <w:lang w:val="fr"/>
        </w:rPr>
        <w:t xml:space="preserve">Le </w:t>
      </w:r>
      <w:r w:rsidR="00BB3656">
        <w:rPr>
          <w:lang w:val="fr"/>
        </w:rPr>
        <w:t>débouché le plus courant pour l</w:t>
      </w:r>
      <w:r>
        <w:rPr>
          <w:lang w:val="fr"/>
        </w:rPr>
        <w:t xml:space="preserve">e </w:t>
      </w:r>
      <w:r w:rsidRPr="00896BB4">
        <w:rPr>
          <w:lang w:val="fr"/>
        </w:rPr>
        <w:t xml:space="preserve">CNSL pour les transformateurs africains est le marché d'exportation. Depuis 2015, le prix de CNSL a chuté </w:t>
      </w:r>
      <w:r>
        <w:rPr>
          <w:lang w:val="fr"/>
        </w:rPr>
        <w:t>sur le plan</w:t>
      </w:r>
      <w:r w:rsidRPr="00896BB4">
        <w:rPr>
          <w:lang w:val="fr"/>
        </w:rPr>
        <w:t xml:space="preserve"> international et l'extraction d</w:t>
      </w:r>
      <w:r>
        <w:rPr>
          <w:lang w:val="fr"/>
        </w:rPr>
        <w:t>u</w:t>
      </w:r>
      <w:r w:rsidRPr="00896BB4">
        <w:rPr>
          <w:lang w:val="fr"/>
        </w:rPr>
        <w:t xml:space="preserve"> CNSL n'est guère rentable pour </w:t>
      </w:r>
      <w:r>
        <w:rPr>
          <w:lang w:val="fr"/>
        </w:rPr>
        <w:t>couvrir les charges</w:t>
      </w:r>
      <w:r w:rsidRPr="00896BB4">
        <w:rPr>
          <w:lang w:val="fr"/>
        </w:rPr>
        <w:t>. Les prix du marché ont varié de 3</w:t>
      </w:r>
      <w:r w:rsidR="00843BD7">
        <w:rPr>
          <w:lang w:val="fr"/>
        </w:rPr>
        <w:t>0</w:t>
      </w:r>
      <w:r w:rsidRPr="00896BB4">
        <w:rPr>
          <w:lang w:val="fr"/>
        </w:rPr>
        <w:t>0-400 USD/</w:t>
      </w:r>
      <w:r>
        <w:rPr>
          <w:lang w:val="fr"/>
        </w:rPr>
        <w:t>Mt</w:t>
      </w:r>
      <w:r w:rsidRPr="00896BB4">
        <w:rPr>
          <w:lang w:val="fr"/>
        </w:rPr>
        <w:t xml:space="preserve"> C</w:t>
      </w:r>
      <w:r>
        <w:rPr>
          <w:lang w:val="fr"/>
        </w:rPr>
        <w:t>I</w:t>
      </w:r>
      <w:r w:rsidRPr="00896BB4">
        <w:rPr>
          <w:lang w:val="fr"/>
        </w:rPr>
        <w:t xml:space="preserve">F au cours des dernières années. Comme </w:t>
      </w:r>
      <w:r>
        <w:rPr>
          <w:lang w:val="fr"/>
        </w:rPr>
        <w:t xml:space="preserve">le </w:t>
      </w:r>
      <w:r w:rsidRPr="00896BB4">
        <w:rPr>
          <w:lang w:val="fr"/>
        </w:rPr>
        <w:t>CNSL est une source de phénols, qui sont présents dans le pétrole brut, le prix CNSL</w:t>
      </w:r>
      <w:r>
        <w:rPr>
          <w:lang w:val="fr"/>
        </w:rPr>
        <w:t xml:space="preserve"> est lié au</w:t>
      </w:r>
      <w:r w:rsidRPr="00896BB4">
        <w:rPr>
          <w:lang w:val="fr"/>
        </w:rPr>
        <w:t xml:space="preserve"> prix de </w:t>
      </w:r>
      <w:r>
        <w:rPr>
          <w:lang w:val="fr"/>
        </w:rPr>
        <w:t>pétrole</w:t>
      </w:r>
      <w:r w:rsidRPr="00896BB4">
        <w:rPr>
          <w:lang w:val="fr"/>
        </w:rPr>
        <w:t xml:space="preserve"> sur le marché mondial</w:t>
      </w:r>
      <w:r w:rsidR="00FD62D6" w:rsidRPr="0021117C">
        <w:rPr>
          <w:lang w:val="fr"/>
        </w:rPr>
        <w:t xml:space="preserve">, pour la fabrication de dérivés, tels que les particules de friction, le </w:t>
      </w:r>
      <w:proofErr w:type="spellStart"/>
      <w:r w:rsidR="00FD62D6" w:rsidRPr="0021117C">
        <w:rPr>
          <w:lang w:val="fr"/>
        </w:rPr>
        <w:t>cardanol</w:t>
      </w:r>
      <w:proofErr w:type="spellEnd"/>
      <w:r w:rsidR="00FD62D6" w:rsidRPr="0021117C">
        <w:rPr>
          <w:lang w:val="fr"/>
        </w:rPr>
        <w:t xml:space="preserve">, et les résines pour l'industrie des peintures et des revêtements. </w:t>
      </w:r>
    </w:p>
    <w:p w14:paraId="2F0E17EA" w14:textId="06A52BF7" w:rsidR="002E1E17" w:rsidRDefault="002E1E17" w:rsidP="002E1E17">
      <w:pPr>
        <w:tabs>
          <w:tab w:val="left" w:pos="142"/>
        </w:tabs>
        <w:jc w:val="both"/>
        <w:rPr>
          <w:lang w:val="fr"/>
        </w:rPr>
      </w:pPr>
      <w:r w:rsidRPr="00896BB4">
        <w:rPr>
          <w:lang w:val="fr"/>
        </w:rPr>
        <w:t xml:space="preserve">Les tests et </w:t>
      </w:r>
      <w:r w:rsidR="00BB3656">
        <w:rPr>
          <w:lang w:val="fr"/>
        </w:rPr>
        <w:t>études</w:t>
      </w:r>
      <w:r w:rsidRPr="00896BB4">
        <w:rPr>
          <w:lang w:val="fr"/>
        </w:rPr>
        <w:t xml:space="preserve"> récents indiquent un marché alternatif à l'exportation </w:t>
      </w:r>
      <w:r w:rsidR="002716F5">
        <w:rPr>
          <w:lang w:val="fr"/>
        </w:rPr>
        <w:t xml:space="preserve">qui </w:t>
      </w:r>
      <w:r w:rsidRPr="00896BB4">
        <w:rPr>
          <w:lang w:val="fr"/>
        </w:rPr>
        <w:t xml:space="preserve">est l'utilisation locale de CNSL. Le moyen le plus direct est l'utilisation comme combustible. Le CNSL </w:t>
      </w:r>
      <w:r>
        <w:rPr>
          <w:lang w:val="fr"/>
        </w:rPr>
        <w:t>technique</w:t>
      </w:r>
      <w:r w:rsidR="002716F5">
        <w:rPr>
          <w:lang w:val="fr"/>
        </w:rPr>
        <w:t xml:space="preserve"> produit, qui a une</w:t>
      </w:r>
      <w:r w:rsidR="002716F5" w:rsidRPr="002716F5">
        <w:rPr>
          <w:lang w:val="fr"/>
        </w:rPr>
        <w:t xml:space="preserve"> </w:t>
      </w:r>
      <w:r w:rsidR="002716F5" w:rsidRPr="00896BB4">
        <w:rPr>
          <w:lang w:val="fr"/>
        </w:rPr>
        <w:t>valeur calorifique</w:t>
      </w:r>
      <w:r w:rsidR="002716F5">
        <w:rPr>
          <w:lang w:val="fr"/>
        </w:rPr>
        <w:t xml:space="preserve"> de </w:t>
      </w:r>
      <w:r w:rsidR="002716F5" w:rsidRPr="00896BB4">
        <w:rPr>
          <w:lang w:val="fr"/>
        </w:rPr>
        <w:t>37 MJ/kg</w:t>
      </w:r>
      <w:r w:rsidR="002716F5">
        <w:rPr>
          <w:lang w:val="fr"/>
        </w:rPr>
        <w:t>,</w:t>
      </w:r>
      <w:r>
        <w:rPr>
          <w:lang w:val="fr"/>
        </w:rPr>
        <w:t xml:space="preserve"> </w:t>
      </w:r>
      <w:r w:rsidRPr="00896BB4">
        <w:rPr>
          <w:lang w:val="fr"/>
        </w:rPr>
        <w:t xml:space="preserve">peut être mélangé avec </w:t>
      </w:r>
      <w:r>
        <w:rPr>
          <w:lang w:val="fr"/>
        </w:rPr>
        <w:t>le</w:t>
      </w:r>
      <w:r w:rsidRPr="00896BB4">
        <w:rPr>
          <w:lang w:val="fr"/>
        </w:rPr>
        <w:t xml:space="preserve"> diesel ou d'autres </w:t>
      </w:r>
      <w:r w:rsidR="00741274" w:rsidRPr="00896BB4">
        <w:rPr>
          <w:lang w:val="fr"/>
        </w:rPr>
        <w:t>combustibles conventionnels</w:t>
      </w:r>
      <w:r w:rsidRPr="00896BB4">
        <w:rPr>
          <w:lang w:val="fr"/>
        </w:rPr>
        <w:t>. Le CNSL</w:t>
      </w:r>
      <w:r>
        <w:rPr>
          <w:lang w:val="fr"/>
        </w:rPr>
        <w:t xml:space="preserve"> technique</w:t>
      </w:r>
      <w:r w:rsidRPr="00896BB4">
        <w:rPr>
          <w:lang w:val="fr"/>
        </w:rPr>
        <w:t xml:space="preserve"> pour le combustible doit être conforme aux spécifications de qualité </w:t>
      </w:r>
      <w:r w:rsidR="00BB3656">
        <w:rPr>
          <w:lang w:val="fr"/>
        </w:rPr>
        <w:t xml:space="preserve">que l’on trouvera en </w:t>
      </w:r>
      <w:r w:rsidR="00BB3656">
        <w:rPr>
          <w:lang w:val="fr"/>
        </w:rPr>
        <w:fldChar w:fldCharType="begin"/>
      </w:r>
      <w:r w:rsidR="00BB3656">
        <w:rPr>
          <w:lang w:val="fr"/>
        </w:rPr>
        <w:instrText xml:space="preserve"> REF _Ref43307661 \r \h  \* MERGEFORMAT </w:instrText>
      </w:r>
      <w:r w:rsidR="00BB3656">
        <w:rPr>
          <w:lang w:val="fr"/>
        </w:rPr>
      </w:r>
      <w:r w:rsidR="00BB3656">
        <w:rPr>
          <w:lang w:val="fr"/>
        </w:rPr>
        <w:fldChar w:fldCharType="separate"/>
      </w:r>
      <w:r w:rsidR="003F22A8" w:rsidRPr="003F22A8">
        <w:rPr>
          <w:i/>
          <w:iCs/>
          <w:lang w:val="fr"/>
        </w:rPr>
        <w:t>Annexe</w:t>
      </w:r>
      <w:r w:rsidR="003F22A8">
        <w:rPr>
          <w:lang w:val="fr"/>
        </w:rPr>
        <w:t xml:space="preserve"> </w:t>
      </w:r>
      <w:r w:rsidR="003F22A8" w:rsidRPr="003F22A8">
        <w:rPr>
          <w:i/>
          <w:iCs/>
          <w:lang w:val="fr"/>
        </w:rPr>
        <w:t>1</w:t>
      </w:r>
      <w:r w:rsidR="00BB3656">
        <w:rPr>
          <w:lang w:val="fr"/>
        </w:rPr>
        <w:fldChar w:fldCharType="end"/>
      </w:r>
      <w:r w:rsidR="00BB3656">
        <w:rPr>
          <w:lang w:val="fr"/>
        </w:rPr>
        <w:t>.</w:t>
      </w:r>
    </w:p>
    <w:p w14:paraId="55FE5C1B" w14:textId="72C0933A" w:rsidR="00AC026A" w:rsidRDefault="00AC026A" w:rsidP="00AC026A">
      <w:pPr>
        <w:pStyle w:val="Heading3"/>
        <w:rPr>
          <w:lang w:val="fr"/>
        </w:rPr>
      </w:pPr>
      <w:bookmarkStart w:id="29" w:name="_Toc74052748"/>
      <w:r>
        <w:rPr>
          <w:lang w:val="fr"/>
        </w:rPr>
        <w:t>Le tourteau</w:t>
      </w:r>
      <w:r w:rsidR="000650A5">
        <w:rPr>
          <w:lang w:val="fr"/>
        </w:rPr>
        <w:t xml:space="preserve"> de coques</w:t>
      </w:r>
      <w:bookmarkEnd w:id="29"/>
    </w:p>
    <w:p w14:paraId="6885BD95" w14:textId="30DFDF2C" w:rsidR="006C0879" w:rsidRDefault="00AC026A" w:rsidP="002E1E17">
      <w:pPr>
        <w:tabs>
          <w:tab w:val="left" w:pos="142"/>
        </w:tabs>
        <w:jc w:val="both"/>
        <w:rPr>
          <w:lang w:val="fr"/>
        </w:rPr>
      </w:pPr>
      <w:r w:rsidRPr="00AC026A">
        <w:rPr>
          <w:lang w:val="fr"/>
        </w:rPr>
        <w:t xml:space="preserve">Le deuxième produit de </w:t>
      </w:r>
      <w:r>
        <w:rPr>
          <w:lang w:val="fr"/>
        </w:rPr>
        <w:t xml:space="preserve">la production du </w:t>
      </w:r>
      <w:r w:rsidRPr="00AC026A">
        <w:rPr>
          <w:lang w:val="fr"/>
        </w:rPr>
        <w:t>CNSL est la coque déshuilée (</w:t>
      </w:r>
      <w:r>
        <w:rPr>
          <w:lang w:val="fr"/>
        </w:rPr>
        <w:t>ou tourteau)</w:t>
      </w:r>
      <w:r w:rsidRPr="00AC026A">
        <w:rPr>
          <w:lang w:val="fr"/>
        </w:rPr>
        <w:t xml:space="preserve">. </w:t>
      </w:r>
      <w:r w:rsidR="00CF568E">
        <w:rPr>
          <w:lang w:val="fr"/>
        </w:rPr>
        <w:t>C’est la substance ligneuse de la coque. Après pressage</w:t>
      </w:r>
      <w:r w:rsidR="00E11DA0">
        <w:rPr>
          <w:lang w:val="fr"/>
        </w:rPr>
        <w:t xml:space="preserve">, il y a des résidus CNSL dans la coque : </w:t>
      </w:r>
      <w:r w:rsidR="00CF568E">
        <w:rPr>
          <w:lang w:val="fr"/>
        </w:rPr>
        <w:t xml:space="preserve"> </w:t>
      </w:r>
      <w:r w:rsidR="00D5419A">
        <w:rPr>
          <w:lang w:val="fr"/>
        </w:rPr>
        <w:t>le teneur du</w:t>
      </w:r>
      <w:r w:rsidR="00CF568E">
        <w:rPr>
          <w:lang w:val="fr"/>
        </w:rPr>
        <w:t xml:space="preserve"> </w:t>
      </w:r>
      <w:r w:rsidRPr="00AC026A">
        <w:rPr>
          <w:lang w:val="fr"/>
        </w:rPr>
        <w:t>CNSL d</w:t>
      </w:r>
      <w:r w:rsidR="00D5419A">
        <w:rPr>
          <w:lang w:val="fr"/>
        </w:rPr>
        <w:t>ans la</w:t>
      </w:r>
      <w:r w:rsidRPr="00AC026A">
        <w:rPr>
          <w:lang w:val="fr"/>
        </w:rPr>
        <w:t xml:space="preserve"> </w:t>
      </w:r>
      <w:r w:rsidR="00D5419A">
        <w:rPr>
          <w:lang w:val="fr"/>
        </w:rPr>
        <w:t>coque</w:t>
      </w:r>
      <w:r w:rsidRPr="00AC026A">
        <w:rPr>
          <w:lang w:val="fr"/>
        </w:rPr>
        <w:t xml:space="preserve"> déshuilé</w:t>
      </w:r>
      <w:r w:rsidR="00D5419A">
        <w:rPr>
          <w:lang w:val="fr"/>
        </w:rPr>
        <w:t>e</w:t>
      </w:r>
      <w:r w:rsidRPr="00AC026A">
        <w:rPr>
          <w:lang w:val="fr"/>
        </w:rPr>
        <w:t xml:space="preserve"> est évalué</w:t>
      </w:r>
      <w:r w:rsidR="007E2972">
        <w:rPr>
          <w:lang w:val="fr"/>
        </w:rPr>
        <w:t>e</w:t>
      </w:r>
      <w:r w:rsidRPr="00AC026A">
        <w:rPr>
          <w:lang w:val="fr"/>
        </w:rPr>
        <w:t xml:space="preserve"> à 5 à 6 %.</w:t>
      </w:r>
      <w:r w:rsidR="00D5419A">
        <w:rPr>
          <w:lang w:val="fr"/>
        </w:rPr>
        <w:t xml:space="preserve"> La combustion de ce tourteau </w:t>
      </w:r>
      <w:r w:rsidR="00802D7E">
        <w:rPr>
          <w:lang w:val="fr"/>
        </w:rPr>
        <w:t>à son état brut peut encore provoquée les fumées nuisibles</w:t>
      </w:r>
      <w:r w:rsidR="00E11DA0">
        <w:rPr>
          <w:lang w:val="fr"/>
        </w:rPr>
        <w:t>.</w:t>
      </w:r>
      <w:r w:rsidR="00802D7E">
        <w:rPr>
          <w:lang w:val="fr"/>
        </w:rPr>
        <w:t xml:space="preserve"> </w:t>
      </w:r>
      <w:r w:rsidRPr="00AC026A">
        <w:rPr>
          <w:lang w:val="fr"/>
        </w:rPr>
        <w:t xml:space="preserve">L'extraction par solvants du </w:t>
      </w:r>
      <w:r w:rsidR="007A12C2">
        <w:rPr>
          <w:lang w:val="fr"/>
        </w:rPr>
        <w:t>tourteau</w:t>
      </w:r>
      <w:r w:rsidRPr="00AC026A">
        <w:rPr>
          <w:lang w:val="fr"/>
        </w:rPr>
        <w:t xml:space="preserve"> est possible, mais elle n'est pas économiquement viable en raison des prix réels d</w:t>
      </w:r>
      <w:r w:rsidR="00BB3656">
        <w:rPr>
          <w:lang w:val="fr"/>
        </w:rPr>
        <w:t>u</w:t>
      </w:r>
      <w:r w:rsidRPr="00AC026A">
        <w:rPr>
          <w:lang w:val="fr"/>
        </w:rPr>
        <w:t xml:space="preserve"> CNSL.</w:t>
      </w:r>
      <w:r w:rsidR="00110DD4">
        <w:rPr>
          <w:lang w:val="fr"/>
        </w:rPr>
        <w:t xml:space="preserve"> </w:t>
      </w:r>
    </w:p>
    <w:p w14:paraId="6E750AD5" w14:textId="185C89F6" w:rsidR="00A47976" w:rsidRDefault="006C0879" w:rsidP="002E1E17">
      <w:pPr>
        <w:tabs>
          <w:tab w:val="left" w:pos="142"/>
        </w:tabs>
        <w:jc w:val="both"/>
        <w:rPr>
          <w:lang w:val="fr"/>
        </w:rPr>
      </w:pPr>
      <w:r>
        <w:rPr>
          <w:lang w:val="fr"/>
        </w:rPr>
        <w:t xml:space="preserve">En Inde : </w:t>
      </w:r>
      <w:r w:rsidR="00AC026A" w:rsidRPr="00AC026A">
        <w:rPr>
          <w:lang w:val="fr"/>
        </w:rPr>
        <w:t>Étant moins polluant que la coque de noix de cajou brute, le tourteau de coque sera vendu comme bio</w:t>
      </w:r>
      <w:r w:rsidR="00BB3656">
        <w:rPr>
          <w:lang w:val="fr"/>
        </w:rPr>
        <w:t>combustible</w:t>
      </w:r>
      <w:r w:rsidR="00AC026A" w:rsidRPr="00AC026A">
        <w:rPr>
          <w:lang w:val="fr"/>
        </w:rPr>
        <w:t xml:space="preserve"> aux industries disposant de chaudières et de fours, au prix de 45 à 50 dollars par tonne. Les secteurs industriels qui l'achètent sont généralement très </w:t>
      </w:r>
      <w:r w:rsidR="00EB64B8">
        <w:rPr>
          <w:lang w:val="fr"/>
        </w:rPr>
        <w:t>consommateur</w:t>
      </w:r>
      <w:r w:rsidR="009C149C">
        <w:rPr>
          <w:lang w:val="fr"/>
        </w:rPr>
        <w:t>s</w:t>
      </w:r>
      <w:r w:rsidR="00AC026A" w:rsidRPr="00AC026A">
        <w:rPr>
          <w:lang w:val="fr"/>
        </w:rPr>
        <w:t xml:space="preserve"> en énergie : tuileries, cimenteries, fours (fabrication de charbon végétal). Les transformateurs de noix de cajou sont également des acheteurs de tourteaux de noix de cajou ; en fait, les transformateurs vendent les coques et achètent le tourteau en retour aux usines de CNSL.</w:t>
      </w:r>
    </w:p>
    <w:p w14:paraId="2A81B8EF" w14:textId="46B661F1" w:rsidR="006C0879" w:rsidRDefault="007A0767" w:rsidP="002E1E17">
      <w:pPr>
        <w:tabs>
          <w:tab w:val="left" w:pos="142"/>
        </w:tabs>
        <w:jc w:val="both"/>
        <w:rPr>
          <w:lang w:val="fr"/>
        </w:rPr>
      </w:pPr>
      <w:r>
        <w:rPr>
          <w:lang w:val="fr"/>
        </w:rPr>
        <w:t xml:space="preserve">En s’inspirant des pratiques en Inde, </w:t>
      </w:r>
      <w:r w:rsidR="002D6531">
        <w:rPr>
          <w:lang w:val="fr"/>
        </w:rPr>
        <w:t>la collaboration avec les usines de la place doit se développ</w:t>
      </w:r>
      <w:r w:rsidR="00EB358A">
        <w:rPr>
          <w:lang w:val="fr"/>
        </w:rPr>
        <w:t>er</w:t>
      </w:r>
      <w:r w:rsidR="002D6531">
        <w:rPr>
          <w:lang w:val="fr"/>
        </w:rPr>
        <w:t xml:space="preserve"> pour trouver les voies d’écoulement </w:t>
      </w:r>
      <w:r w:rsidR="00C87077">
        <w:rPr>
          <w:lang w:val="fr"/>
        </w:rPr>
        <w:t xml:space="preserve">plus opportunes. </w:t>
      </w:r>
      <w:r w:rsidR="00BB3656">
        <w:rPr>
          <w:lang w:val="fr"/>
        </w:rPr>
        <w:t>Si ce n’est pas le cas</w:t>
      </w:r>
      <w:r w:rsidR="00C87077">
        <w:rPr>
          <w:lang w:val="fr"/>
        </w:rPr>
        <w:t xml:space="preserve">, l’usine </w:t>
      </w:r>
      <w:r w:rsidR="00BB3656">
        <w:rPr>
          <w:lang w:val="fr"/>
        </w:rPr>
        <w:t>devra</w:t>
      </w:r>
      <w:r w:rsidR="00C87077">
        <w:rPr>
          <w:lang w:val="fr"/>
        </w:rPr>
        <w:t xml:space="preserve"> régulièrement évacuer les coques et les </w:t>
      </w:r>
      <w:r w:rsidR="004D51AA">
        <w:rPr>
          <w:lang w:val="fr"/>
        </w:rPr>
        <w:t>tourteaux</w:t>
      </w:r>
      <w:r w:rsidR="00C87077">
        <w:rPr>
          <w:lang w:val="fr"/>
        </w:rPr>
        <w:t xml:space="preserve"> </w:t>
      </w:r>
      <w:r w:rsidR="00EB358A">
        <w:rPr>
          <w:lang w:val="fr"/>
        </w:rPr>
        <w:t>dans</w:t>
      </w:r>
      <w:r w:rsidR="00C87077">
        <w:rPr>
          <w:lang w:val="fr"/>
        </w:rPr>
        <w:t xml:space="preserve"> des lieux </w:t>
      </w:r>
      <w:r w:rsidR="004D51AA">
        <w:rPr>
          <w:lang w:val="fr"/>
        </w:rPr>
        <w:t xml:space="preserve">de décharge </w:t>
      </w:r>
      <w:r w:rsidR="00C87077">
        <w:rPr>
          <w:lang w:val="fr"/>
        </w:rPr>
        <w:t xml:space="preserve">indiqués et par les services </w:t>
      </w:r>
      <w:r w:rsidR="004D51AA">
        <w:rPr>
          <w:lang w:val="fr"/>
        </w:rPr>
        <w:t>publics</w:t>
      </w:r>
      <w:r w:rsidR="00EB358A">
        <w:rPr>
          <w:lang w:val="fr"/>
        </w:rPr>
        <w:t>, ce qui a un coût qui peut être assez élevé</w:t>
      </w:r>
      <w:r w:rsidR="004D51AA">
        <w:rPr>
          <w:lang w:val="fr"/>
        </w:rPr>
        <w:t xml:space="preserve">. </w:t>
      </w:r>
    </w:p>
    <w:p w14:paraId="5DD82A33" w14:textId="48D7C397" w:rsidR="00BB3656" w:rsidRDefault="00BB3656" w:rsidP="002E1E17">
      <w:pPr>
        <w:tabs>
          <w:tab w:val="left" w:pos="142"/>
        </w:tabs>
        <w:jc w:val="both"/>
        <w:rPr>
          <w:lang w:val="fr"/>
        </w:rPr>
      </w:pPr>
    </w:p>
    <w:p w14:paraId="58246B04" w14:textId="1FB54C31" w:rsidR="00BB3656" w:rsidRDefault="00B278CE" w:rsidP="00BB3656">
      <w:pPr>
        <w:pStyle w:val="Heading3"/>
        <w:rPr>
          <w:lang w:val="fr"/>
        </w:rPr>
      </w:pPr>
      <w:bookmarkStart w:id="30" w:name="_Toc74052749"/>
      <w:r>
        <w:rPr>
          <w:lang w:val="fr"/>
        </w:rPr>
        <w:lastRenderedPageBreak/>
        <w:t>Amandes rejetées et pellicules</w:t>
      </w:r>
      <w:bookmarkEnd w:id="30"/>
    </w:p>
    <w:p w14:paraId="39CE573C" w14:textId="7B2B49AD" w:rsidR="0090621E" w:rsidRDefault="0090621E" w:rsidP="0090621E">
      <w:pPr>
        <w:pStyle w:val="ListParagraph"/>
        <w:numPr>
          <w:ilvl w:val="0"/>
          <w:numId w:val="8"/>
        </w:numPr>
        <w:tabs>
          <w:tab w:val="left" w:pos="142"/>
        </w:tabs>
        <w:jc w:val="both"/>
      </w:pPr>
      <w:r w:rsidRPr="00B278CE">
        <w:rPr>
          <w:b/>
          <w:bCs/>
          <w:u w:val="single"/>
        </w:rPr>
        <w:t>Les amandes rejetées</w:t>
      </w:r>
      <w:r>
        <w:t xml:space="preserve"> : pressage de l’huile d’amande de cajou (pour l’utilisation </w:t>
      </w:r>
      <w:r w:rsidR="00A30883">
        <w:t xml:space="preserve">cosmétique) ; le tourteau des amandes pressées pour </w:t>
      </w:r>
      <w:r w:rsidR="00EB358A">
        <w:t>l’alimentation animale</w:t>
      </w:r>
      <w:r w:rsidR="0049133C">
        <w:t xml:space="preserve"> locale</w:t>
      </w:r>
    </w:p>
    <w:p w14:paraId="403AC142" w14:textId="65387EFC" w:rsidR="00A30883" w:rsidRDefault="00A30883" w:rsidP="0090621E">
      <w:pPr>
        <w:pStyle w:val="ListParagraph"/>
        <w:numPr>
          <w:ilvl w:val="0"/>
          <w:numId w:val="8"/>
        </w:numPr>
        <w:tabs>
          <w:tab w:val="left" w:pos="142"/>
        </w:tabs>
        <w:jc w:val="both"/>
      </w:pPr>
      <w:r w:rsidRPr="00B278CE">
        <w:rPr>
          <w:b/>
          <w:bCs/>
          <w:u w:val="single"/>
        </w:rPr>
        <w:t>Les pellicules</w:t>
      </w:r>
      <w:r>
        <w:t xml:space="preserve"> : </w:t>
      </w:r>
      <w:r w:rsidR="00AC102D">
        <w:t>l</w:t>
      </w:r>
      <w:r w:rsidR="002D2009">
        <w:t xml:space="preserve">e dépôt et compostage ; </w:t>
      </w:r>
      <w:r w:rsidR="00B3132C">
        <w:t xml:space="preserve">par la suite, la décharge </w:t>
      </w:r>
      <w:r w:rsidR="00EE3A9B">
        <w:t>sur un site indiqué.</w:t>
      </w:r>
    </w:p>
    <w:p w14:paraId="187F1787" w14:textId="1C4E6ED3" w:rsidR="00B72700" w:rsidRDefault="00B72700" w:rsidP="00B72700">
      <w:pPr>
        <w:tabs>
          <w:tab w:val="left" w:pos="142"/>
        </w:tabs>
        <w:jc w:val="both"/>
        <w:rPr>
          <w:lang w:val="fr"/>
        </w:rPr>
      </w:pPr>
      <w:r w:rsidRPr="00B72700">
        <w:rPr>
          <w:lang w:val="fr"/>
        </w:rPr>
        <w:t xml:space="preserve">Cf. </w:t>
      </w:r>
      <w:r w:rsidR="00843BD7">
        <w:rPr>
          <w:lang w:val="fr"/>
        </w:rPr>
        <w:fldChar w:fldCharType="begin"/>
      </w:r>
      <w:r w:rsidR="00843BD7">
        <w:rPr>
          <w:lang w:val="fr"/>
        </w:rPr>
        <w:instrText xml:space="preserve"> REF _Ref45006540 \r \h </w:instrText>
      </w:r>
      <w:r w:rsidR="00843BD7">
        <w:rPr>
          <w:lang w:val="fr"/>
        </w:rPr>
      </w:r>
      <w:r w:rsidR="00843BD7">
        <w:rPr>
          <w:lang w:val="fr"/>
        </w:rPr>
        <w:fldChar w:fldCharType="separate"/>
      </w:r>
      <w:r w:rsidR="003F22A8">
        <w:rPr>
          <w:lang w:val="fr"/>
        </w:rPr>
        <w:t>Annexe 2</w:t>
      </w:r>
      <w:r w:rsidR="00843BD7">
        <w:rPr>
          <w:lang w:val="fr"/>
        </w:rPr>
        <w:fldChar w:fldCharType="end"/>
      </w:r>
      <w:r w:rsidRPr="00B72700">
        <w:rPr>
          <w:lang w:val="fr"/>
        </w:rPr>
        <w:t xml:space="preserve"> pour un résumé des marchés et des clients des sous-produits</w:t>
      </w:r>
    </w:p>
    <w:p w14:paraId="68AF05FB" w14:textId="67FE7F22" w:rsidR="00344551" w:rsidRDefault="00344551" w:rsidP="00B72700">
      <w:pPr>
        <w:tabs>
          <w:tab w:val="left" w:pos="142"/>
        </w:tabs>
        <w:jc w:val="both"/>
        <w:rPr>
          <w:lang w:val="fr"/>
        </w:rPr>
      </w:pPr>
    </w:p>
    <w:p w14:paraId="29601CC3" w14:textId="55AB3BB1" w:rsidR="00344551" w:rsidRDefault="00B27F10" w:rsidP="00B27F10">
      <w:pPr>
        <w:pStyle w:val="Heading3"/>
        <w:rPr>
          <w:lang w:val="fr"/>
        </w:rPr>
      </w:pPr>
      <w:bookmarkStart w:id="31" w:name="_Toc74052750"/>
      <w:r>
        <w:rPr>
          <w:lang w:val="fr"/>
        </w:rPr>
        <w:t>Optimisation de traitement des sous-produits et les indicateurs clé</w:t>
      </w:r>
      <w:bookmarkEnd w:id="31"/>
    </w:p>
    <w:p w14:paraId="251DC793" w14:textId="3C17DB0A" w:rsidR="00B27F10" w:rsidRDefault="00E17176" w:rsidP="00B27F10">
      <w:pPr>
        <w:rPr>
          <w:lang w:val="fr"/>
        </w:rPr>
      </w:pPr>
      <w:r>
        <w:rPr>
          <w:lang w:val="fr"/>
        </w:rPr>
        <w:t xml:space="preserve">Une optimisation du traitement des sous-produits </w:t>
      </w:r>
      <w:r w:rsidR="00E10B5E">
        <w:rPr>
          <w:lang w:val="fr"/>
        </w:rPr>
        <w:t xml:space="preserve">est faite à l’aide de l’outil </w:t>
      </w:r>
      <w:proofErr w:type="spellStart"/>
      <w:r w:rsidR="00E10B5E">
        <w:rPr>
          <w:lang w:val="fr"/>
        </w:rPr>
        <w:t>CashUCalculator</w:t>
      </w:r>
      <w:proofErr w:type="spellEnd"/>
      <w:r w:rsidR="002A207D">
        <w:rPr>
          <w:rStyle w:val="FootnoteReference"/>
          <w:lang w:val="fr"/>
        </w:rPr>
        <w:footnoteReference w:id="3"/>
      </w:r>
      <w:r w:rsidR="00E10B5E">
        <w:rPr>
          <w:lang w:val="fr"/>
        </w:rPr>
        <w:t>.</w:t>
      </w:r>
    </w:p>
    <w:p w14:paraId="7A3AF402" w14:textId="6129DD4F" w:rsidR="00231847" w:rsidRDefault="00231847" w:rsidP="00B27F10">
      <w:pPr>
        <w:rPr>
          <w:lang w:val="fr"/>
        </w:rPr>
      </w:pPr>
      <w:r>
        <w:rPr>
          <w:lang w:val="fr"/>
        </w:rPr>
        <w:t xml:space="preserve">Deux scenarios sont </w:t>
      </w:r>
      <w:r w:rsidR="005B7A40">
        <w:rPr>
          <w:lang w:val="fr"/>
        </w:rPr>
        <w:t>élaborés (Réf. Annexe 6):</w:t>
      </w:r>
    </w:p>
    <w:p w14:paraId="52530B76" w14:textId="0D7009F7" w:rsidR="005B7A40" w:rsidRDefault="005B7A40" w:rsidP="005B7A40">
      <w:pPr>
        <w:pStyle w:val="ListParagraph"/>
        <w:numPr>
          <w:ilvl w:val="0"/>
          <w:numId w:val="32"/>
        </w:numPr>
        <w:rPr>
          <w:lang w:val="fr"/>
        </w:rPr>
      </w:pPr>
      <w:r>
        <w:rPr>
          <w:lang w:val="fr"/>
        </w:rPr>
        <w:t>A la production de 3.000 Mt de noix brute par an (seuil d’investissement prévu pour l’installation de l’extraction CNSL)</w:t>
      </w:r>
    </w:p>
    <w:p w14:paraId="1E3B080C" w14:textId="35FBA091" w:rsidR="005B7A40" w:rsidRPr="005B7A40" w:rsidRDefault="005B7A40" w:rsidP="005B7A40">
      <w:pPr>
        <w:pStyle w:val="ListParagraph"/>
        <w:numPr>
          <w:ilvl w:val="0"/>
          <w:numId w:val="32"/>
        </w:numPr>
        <w:rPr>
          <w:lang w:val="fr"/>
        </w:rPr>
      </w:pPr>
      <w:r>
        <w:rPr>
          <w:lang w:val="fr"/>
        </w:rPr>
        <w:t>A la production de 10.000 Mt de noix brute par an (capacité d’objectif de l’usine)</w:t>
      </w:r>
    </w:p>
    <w:p w14:paraId="5906BCD4" w14:textId="03136F0A" w:rsidR="00FB3009" w:rsidRDefault="005B7A40" w:rsidP="00B27F10">
      <w:pPr>
        <w:rPr>
          <w:lang w:val="fr"/>
        </w:rPr>
      </w:pPr>
      <w:r>
        <w:rPr>
          <w:lang w:val="fr"/>
        </w:rPr>
        <w:t xml:space="preserve">Les hypothèses pour </w:t>
      </w:r>
      <w:r w:rsidR="00637DD8">
        <w:rPr>
          <w:lang w:val="fr"/>
        </w:rPr>
        <w:t xml:space="preserve">la production et de la commercialisation du CNSL sont : 50% à l’export à un prix de 350 USD/Mt et à 50% de CNSL fuel commercialisé localement. Cette dernière option </w:t>
      </w:r>
      <w:r w:rsidR="001F16F8">
        <w:rPr>
          <w:lang w:val="fr"/>
        </w:rPr>
        <w:t>est en perspective, mais doit être validé par la recherche et développement, en partenariat avec d’autres acteurs du secteur.</w:t>
      </w:r>
    </w:p>
    <w:p w14:paraId="1B978836" w14:textId="39054DBA" w:rsidR="008A657C" w:rsidRDefault="008A657C" w:rsidP="00B27F10">
      <w:pPr>
        <w:rPr>
          <w:lang w:val="fr"/>
        </w:rPr>
      </w:pPr>
      <w:r>
        <w:rPr>
          <w:lang w:val="fr"/>
        </w:rPr>
        <w:t xml:space="preserve">L’analyse démontre qu’un Chiffre d’Affaires additionnel de 350 M FCFA par an et un profit net de 52 M FCFA par an. </w:t>
      </w:r>
    </w:p>
    <w:p w14:paraId="1B83BABB" w14:textId="3088FA21" w:rsidR="008A657C" w:rsidRDefault="008A657C" w:rsidP="00B27F10">
      <w:pPr>
        <w:rPr>
          <w:lang w:val="fr"/>
        </w:rPr>
      </w:pPr>
      <w:r>
        <w:rPr>
          <w:lang w:val="fr"/>
        </w:rPr>
        <w:t>Par ailleurs, un bilan carbone positif sera atteint</w:t>
      </w:r>
      <w:r w:rsidR="00515DC8">
        <w:rPr>
          <w:lang w:val="fr"/>
        </w:rPr>
        <w:t xml:space="preserve"> à 816 Mt CO2-eq par an.</w:t>
      </w:r>
    </w:p>
    <w:p w14:paraId="2380B806" w14:textId="77777777" w:rsidR="008A657C" w:rsidRDefault="008A657C" w:rsidP="00B27F10">
      <w:pPr>
        <w:rPr>
          <w:lang w:val="fr"/>
        </w:rPr>
      </w:pPr>
    </w:p>
    <w:p w14:paraId="0F479588" w14:textId="77777777" w:rsidR="00E10B5E" w:rsidRPr="00B27F10" w:rsidRDefault="00E10B5E" w:rsidP="00B27F10">
      <w:pPr>
        <w:rPr>
          <w:lang w:val="fr"/>
        </w:rPr>
      </w:pPr>
    </w:p>
    <w:p w14:paraId="5FB54FED" w14:textId="022E8F21" w:rsidR="000B0AEC" w:rsidRDefault="000B0AEC">
      <w:pPr>
        <w:rPr>
          <w:sz w:val="28"/>
        </w:rPr>
      </w:pPr>
      <w:r>
        <w:rPr>
          <w:sz w:val="28"/>
        </w:rPr>
        <w:br w:type="page"/>
      </w:r>
    </w:p>
    <w:p w14:paraId="3D720D7C" w14:textId="0E093B0F" w:rsidR="00A120BF" w:rsidRPr="00BC3ED8" w:rsidRDefault="000B0AEC" w:rsidP="00A120BF">
      <w:pPr>
        <w:pStyle w:val="NoSpacing"/>
        <w:numPr>
          <w:ilvl w:val="0"/>
          <w:numId w:val="16"/>
        </w:numPr>
        <w:tabs>
          <w:tab w:val="left" w:pos="142"/>
        </w:tabs>
        <w:rPr>
          <w:lang w:val="fr-FR"/>
        </w:rPr>
      </w:pPr>
      <w:bookmarkStart w:id="32" w:name="_Toc43283954"/>
      <w:bookmarkStart w:id="33" w:name="_Toc43283955"/>
      <w:bookmarkStart w:id="34" w:name="_Toc43283956"/>
      <w:bookmarkStart w:id="35" w:name="_Toc43283957"/>
      <w:bookmarkStart w:id="36" w:name="_Toc43283958"/>
      <w:bookmarkStart w:id="37" w:name="_Toc43283959"/>
      <w:bookmarkStart w:id="38" w:name="_Toc43283960"/>
      <w:bookmarkStart w:id="39" w:name="_Toc43283961"/>
      <w:bookmarkStart w:id="40" w:name="_Toc43283962"/>
      <w:bookmarkStart w:id="41" w:name="_Toc43283963"/>
      <w:bookmarkStart w:id="42" w:name="_Toc43283964"/>
      <w:bookmarkStart w:id="43" w:name="_Toc43283965"/>
      <w:bookmarkStart w:id="44" w:name="_Toc43283966"/>
      <w:bookmarkStart w:id="45" w:name="_Toc43283967"/>
      <w:bookmarkStart w:id="46" w:name="_Toc43283968"/>
      <w:bookmarkStart w:id="47" w:name="_Toc43283969"/>
      <w:bookmarkStart w:id="48" w:name="_Toc43283970"/>
      <w:bookmarkStart w:id="49" w:name="_Toc43283971"/>
      <w:bookmarkStart w:id="50" w:name="_Toc43283972"/>
      <w:bookmarkStart w:id="51" w:name="_Toc43283973"/>
      <w:bookmarkStart w:id="52" w:name="_Toc43283974"/>
      <w:bookmarkStart w:id="53" w:name="_Toc43283975"/>
      <w:bookmarkStart w:id="54" w:name="_Toc43283976"/>
      <w:bookmarkStart w:id="55" w:name="_Toc43283977"/>
      <w:bookmarkStart w:id="56" w:name="_Toc43283978"/>
      <w:bookmarkStart w:id="57" w:name="_Toc43283979"/>
      <w:bookmarkStart w:id="58" w:name="_Toc43283980"/>
      <w:bookmarkStart w:id="59" w:name="_Toc43283981"/>
      <w:bookmarkStart w:id="60" w:name="_Toc43283982"/>
      <w:bookmarkStart w:id="61" w:name="_Toc43283983"/>
      <w:bookmarkStart w:id="62" w:name="_Toc43283984"/>
      <w:bookmarkStart w:id="63" w:name="_Toc43283985"/>
      <w:bookmarkStart w:id="64" w:name="_Toc43283986"/>
      <w:bookmarkStart w:id="65" w:name="_Toc43283987"/>
      <w:bookmarkStart w:id="66" w:name="_Toc43283988"/>
      <w:bookmarkStart w:id="67" w:name="_Toc43283989"/>
      <w:bookmarkStart w:id="68" w:name="_Toc43283990"/>
      <w:bookmarkStart w:id="69" w:name="_Toc43283991"/>
      <w:bookmarkStart w:id="70" w:name="_Toc43283992"/>
      <w:bookmarkStart w:id="71" w:name="_Toc43283993"/>
      <w:bookmarkStart w:id="72" w:name="_Toc43283994"/>
      <w:bookmarkStart w:id="73" w:name="_Toc43283995"/>
      <w:bookmarkStart w:id="74" w:name="_Toc43283996"/>
      <w:bookmarkStart w:id="75" w:name="_Toc43283997"/>
      <w:bookmarkStart w:id="76" w:name="_Toc43283998"/>
      <w:bookmarkStart w:id="77" w:name="_Toc43283999"/>
      <w:bookmarkStart w:id="78" w:name="_Toc43284000"/>
      <w:bookmarkStart w:id="79" w:name="_Toc43284001"/>
      <w:bookmarkStart w:id="80" w:name="_Toc43284002"/>
      <w:bookmarkStart w:id="81" w:name="_Toc43284003"/>
      <w:bookmarkStart w:id="82" w:name="_Toc43284004"/>
      <w:bookmarkStart w:id="83" w:name="_Toc43284005"/>
      <w:bookmarkStart w:id="84" w:name="_Toc43284006"/>
      <w:bookmarkStart w:id="85" w:name="_Toc43284007"/>
      <w:bookmarkStart w:id="86" w:name="_Toc43284008"/>
      <w:bookmarkStart w:id="87" w:name="_Toc43284009"/>
      <w:bookmarkStart w:id="88" w:name="_Toc43284010"/>
      <w:bookmarkStart w:id="89" w:name="_Toc43284011"/>
      <w:bookmarkStart w:id="90" w:name="_Toc43284012"/>
      <w:bookmarkStart w:id="91" w:name="_Toc43284013"/>
      <w:bookmarkStart w:id="92" w:name="_Toc43284014"/>
      <w:bookmarkStart w:id="93" w:name="_Toc43284015"/>
      <w:bookmarkStart w:id="94" w:name="_Toc43284016"/>
      <w:bookmarkStart w:id="95" w:name="_Toc43284017"/>
      <w:bookmarkStart w:id="96" w:name="_Toc43284018"/>
      <w:bookmarkStart w:id="97" w:name="_Toc43284019"/>
      <w:bookmarkStart w:id="98" w:name="_Toc43284020"/>
      <w:bookmarkStart w:id="99" w:name="_Ref43307661"/>
      <w:bookmarkStart w:id="100" w:name="_Toc7405275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r w:rsidRPr="00BC3ED8">
        <w:rPr>
          <w:lang w:val="fr-FR"/>
        </w:rPr>
        <w:lastRenderedPageBreak/>
        <w:t>Caractéristiques détaillées</w:t>
      </w:r>
      <w:r w:rsidR="00BC3ED8" w:rsidRPr="00BC3ED8">
        <w:rPr>
          <w:lang w:val="fr-FR"/>
        </w:rPr>
        <w:t xml:space="preserve"> des sous-p</w:t>
      </w:r>
      <w:r w:rsidR="00BC3ED8">
        <w:rPr>
          <w:lang w:val="fr-FR"/>
        </w:rPr>
        <w:t>roduits principaux</w:t>
      </w:r>
      <w:bookmarkEnd w:id="99"/>
      <w:bookmarkEnd w:id="100"/>
    </w:p>
    <w:p w14:paraId="5B7C1F1E" w14:textId="77777777" w:rsidR="00A120BF" w:rsidRPr="00BC3ED8" w:rsidRDefault="00A120BF" w:rsidP="00A120BF">
      <w:pPr>
        <w:pStyle w:val="NoSpacing"/>
        <w:tabs>
          <w:tab w:val="left" w:pos="142"/>
        </w:tabs>
        <w:ind w:left="720"/>
        <w:rPr>
          <w:lang w:val="fr-FR"/>
        </w:rPr>
      </w:pPr>
    </w:p>
    <w:p w14:paraId="43C2B045" w14:textId="4FF65FFB" w:rsidR="00A120BF" w:rsidRDefault="00A120BF" w:rsidP="00A120BF">
      <w:pPr>
        <w:pStyle w:val="ListParagraph"/>
        <w:numPr>
          <w:ilvl w:val="0"/>
          <w:numId w:val="15"/>
        </w:numPr>
        <w:tabs>
          <w:tab w:val="left" w:pos="142"/>
        </w:tabs>
        <w:spacing w:after="0" w:line="240" w:lineRule="auto"/>
        <w:jc w:val="both"/>
        <w:rPr>
          <w:b/>
        </w:rPr>
      </w:pPr>
      <w:r w:rsidRPr="00C567C8">
        <w:rPr>
          <w:b/>
        </w:rPr>
        <w:t>T-CNSL:</w:t>
      </w:r>
    </w:p>
    <w:p w14:paraId="39CD01F7" w14:textId="39EDFD8C" w:rsidR="00D65627" w:rsidRPr="00D65627" w:rsidRDefault="00D65627" w:rsidP="00D65627">
      <w:pPr>
        <w:tabs>
          <w:tab w:val="left" w:pos="142"/>
        </w:tabs>
        <w:spacing w:after="0" w:line="240" w:lineRule="auto"/>
        <w:jc w:val="both"/>
        <w:rPr>
          <w:b/>
        </w:rPr>
      </w:pPr>
      <w:r>
        <w:rPr>
          <w:b/>
        </w:rPr>
        <w:t>Indication des caractéristiques du T-CNSL (</w:t>
      </w:r>
      <w:r w:rsidR="00C663E5">
        <w:rPr>
          <w:b/>
        </w:rPr>
        <w:t>les valeurs exigées peuvent différées par client)</w:t>
      </w:r>
    </w:p>
    <w:p w14:paraId="1EF10FE6" w14:textId="77777777" w:rsidR="00A120BF" w:rsidRPr="00C567C8" w:rsidRDefault="00A120BF" w:rsidP="00A120BF">
      <w:pPr>
        <w:tabs>
          <w:tab w:val="left" w:pos="142"/>
        </w:tabs>
      </w:pPr>
      <w:r w:rsidRPr="00C567C8">
        <w:rPr>
          <w:noProof/>
        </w:rPr>
        <w:drawing>
          <wp:inline distT="0" distB="9525" distL="0" distR="0" wp14:anchorId="145F948B" wp14:editId="31D242E9">
            <wp:extent cx="5760720" cy="2752725"/>
            <wp:effectExtent l="0" t="0" r="0" b="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fbeelding 8"/>
                    <pic:cNvPicPr>
                      <a:picLocks noChangeAspect="1" noChangeArrowheads="1"/>
                    </pic:cNvPicPr>
                  </pic:nvPicPr>
                  <pic:blipFill>
                    <a:blip r:embed="rId14" cstate="print"/>
                    <a:stretch>
                      <a:fillRect/>
                    </a:stretch>
                  </pic:blipFill>
                  <pic:spPr bwMode="auto">
                    <a:xfrm>
                      <a:off x="0" y="0"/>
                      <a:ext cx="5760720" cy="2752725"/>
                    </a:xfrm>
                    <a:prstGeom prst="rect">
                      <a:avLst/>
                    </a:prstGeom>
                  </pic:spPr>
                </pic:pic>
              </a:graphicData>
            </a:graphic>
          </wp:inline>
        </w:drawing>
      </w:r>
    </w:p>
    <w:p w14:paraId="20FBB350" w14:textId="77777777" w:rsidR="00A120BF" w:rsidRPr="00C567C8" w:rsidRDefault="00A120BF" w:rsidP="00A120BF">
      <w:pPr>
        <w:tabs>
          <w:tab w:val="left" w:pos="142"/>
        </w:tabs>
      </w:pPr>
      <w:r w:rsidRPr="00C567C8">
        <w:t xml:space="preserve">Source: </w:t>
      </w:r>
      <w:proofErr w:type="spellStart"/>
      <w:r w:rsidRPr="00C567C8">
        <w:t>Anatrans</w:t>
      </w:r>
      <w:proofErr w:type="spellEnd"/>
      <w:r w:rsidRPr="00C567C8">
        <w:t>, 2014</w:t>
      </w:r>
    </w:p>
    <w:p w14:paraId="6525021A" w14:textId="77777777" w:rsidR="00A120BF" w:rsidRDefault="00A120BF" w:rsidP="00A120BF">
      <w:pPr>
        <w:pStyle w:val="ListParagraph"/>
        <w:numPr>
          <w:ilvl w:val="0"/>
          <w:numId w:val="15"/>
        </w:numPr>
        <w:tabs>
          <w:tab w:val="left" w:pos="142"/>
        </w:tabs>
        <w:spacing w:after="0" w:line="240" w:lineRule="auto"/>
        <w:jc w:val="both"/>
        <w:rPr>
          <w:b/>
        </w:rPr>
      </w:pPr>
      <w:r w:rsidRPr="00C567C8">
        <w:rPr>
          <w:noProof/>
        </w:rPr>
        <w:drawing>
          <wp:anchor distT="0" distB="0" distL="114300" distR="114300" simplePos="0" relativeHeight="251658241" behindDoc="0" locked="0" layoutInCell="1" allowOverlap="1" wp14:anchorId="6A5DA7C7" wp14:editId="25FA73E8">
            <wp:simplePos x="0" y="0"/>
            <wp:positionH relativeFrom="column">
              <wp:posOffset>3249847</wp:posOffset>
            </wp:positionH>
            <wp:positionV relativeFrom="paragraph">
              <wp:posOffset>381580</wp:posOffset>
            </wp:positionV>
            <wp:extent cx="1251644" cy="1558617"/>
            <wp:effectExtent l="0" t="0" r="5715" b="3810"/>
            <wp:wrapNone/>
            <wp:docPr id="9" name="Picture 3" descr="C:\Users\MURALI\Pictures\C360_2015-04-24-07-36-36-9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3" descr="C:\Users\MURALI\Pictures\C360_2015-04-24-07-36-36-980.jpg"/>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b="18631"/>
                    <a:stretch/>
                  </pic:blipFill>
                  <pic:spPr bwMode="auto">
                    <a:xfrm>
                      <a:off x="0" y="0"/>
                      <a:ext cx="1251644" cy="1558617"/>
                    </a:xfrm>
                    <a:prstGeom prst="rect">
                      <a:avLst/>
                    </a:prstGeom>
                    <a:ln>
                      <a:noFill/>
                    </a:ln>
                    <a:extLst>
                      <a:ext uri="{53640926-AAD7-44D8-BBD7-CCE9431645EC}">
                        <a14:shadowObscured xmlns:a14="http://schemas.microsoft.com/office/drawing/2010/main"/>
                      </a:ext>
                    </a:extLst>
                  </pic:spPr>
                </pic:pic>
              </a:graphicData>
            </a:graphic>
          </wp:anchor>
        </w:drawing>
      </w:r>
      <w:r w:rsidRPr="00C567C8">
        <w:rPr>
          <w:b/>
        </w:rPr>
        <w:t xml:space="preserve">Cashew kernel </w:t>
      </w:r>
      <w:proofErr w:type="spellStart"/>
      <w:r w:rsidRPr="00C567C8">
        <w:rPr>
          <w:b/>
        </w:rPr>
        <w:t>oil</w:t>
      </w:r>
      <w:proofErr w:type="spellEnd"/>
      <w:r w:rsidRPr="00C567C8">
        <w:rPr>
          <w:b/>
        </w:rPr>
        <w:t>:</w:t>
      </w:r>
    </w:p>
    <w:p w14:paraId="57CE8B6A" w14:textId="77777777" w:rsidR="00A120BF" w:rsidRPr="001E66E7" w:rsidRDefault="00A120BF" w:rsidP="00A120BF">
      <w:pPr>
        <w:tabs>
          <w:tab w:val="left" w:pos="142"/>
        </w:tabs>
        <w:rPr>
          <w:b/>
        </w:rPr>
      </w:pPr>
      <w:r>
        <w:rPr>
          <w:noProof/>
        </w:rPr>
        <mc:AlternateContent>
          <mc:Choice Requires="wps">
            <w:drawing>
              <wp:anchor distT="0" distB="0" distL="114300" distR="114300" simplePos="0" relativeHeight="251658240" behindDoc="0" locked="0" layoutInCell="1" allowOverlap="1" wp14:anchorId="143D535E" wp14:editId="0FB3E696">
                <wp:simplePos x="0" y="0"/>
                <wp:positionH relativeFrom="column">
                  <wp:posOffset>-1905</wp:posOffset>
                </wp:positionH>
                <wp:positionV relativeFrom="paragraph">
                  <wp:posOffset>170180</wp:posOffset>
                </wp:positionV>
                <wp:extent cx="3147695" cy="1600835"/>
                <wp:effectExtent l="0" t="0" r="0" b="0"/>
                <wp:wrapTopAndBottom/>
                <wp:docPr id="1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7695" cy="1600835"/>
                        </a:xfrm>
                        <a:prstGeom prst="rect">
                          <a:avLst/>
                        </a:prstGeom>
                        <a:solidFill>
                          <a:srgbClr val="FFFFFF"/>
                        </a:solidFill>
                        <a:ln w="9525">
                          <a:solidFill>
                            <a:srgbClr val="000000"/>
                          </a:solidFill>
                          <a:miter lim="800000"/>
                          <a:headEnd/>
                          <a:tailEnd/>
                        </a:ln>
                      </wps:spPr>
                      <wps:txbx>
                        <w:txbxContent>
                          <w:tbl>
                            <w:tblPr>
                              <w:tblStyle w:val="TableGrid"/>
                              <w:tblW w:w="4957" w:type="dxa"/>
                              <w:tblCellMar>
                                <w:left w:w="103" w:type="dxa"/>
                              </w:tblCellMar>
                              <w:tblLook w:val="04A0" w:firstRow="1" w:lastRow="0" w:firstColumn="1" w:lastColumn="0" w:noHBand="0" w:noVBand="1"/>
                            </w:tblPr>
                            <w:tblGrid>
                              <w:gridCol w:w="3114"/>
                              <w:gridCol w:w="1843"/>
                            </w:tblGrid>
                            <w:tr w:rsidR="00843BD7" w14:paraId="19BBE913" w14:textId="77777777">
                              <w:tc>
                                <w:tcPr>
                                  <w:tcW w:w="3113" w:type="dxa"/>
                                  <w:shd w:val="clear" w:color="auto" w:fill="auto"/>
                                  <w:tcMar>
                                    <w:left w:w="103" w:type="dxa"/>
                                  </w:tcMar>
                                </w:tcPr>
                                <w:p w14:paraId="5B7A1B06" w14:textId="77777777" w:rsidR="00843BD7" w:rsidRDefault="00843BD7">
                                  <w:pPr>
                                    <w:rPr>
                                      <w:rFonts w:eastAsia="Calibri" w:cs="SimSun"/>
                                    </w:rPr>
                                  </w:pPr>
                                  <w:r>
                                    <w:rPr>
                                      <w:rFonts w:eastAsia="Calibri" w:cs="SimSun"/>
                                    </w:rPr>
                                    <w:t>Property</w:t>
                                  </w:r>
                                </w:p>
                              </w:tc>
                              <w:tc>
                                <w:tcPr>
                                  <w:tcW w:w="1843" w:type="dxa"/>
                                  <w:shd w:val="clear" w:color="auto" w:fill="auto"/>
                                  <w:tcMar>
                                    <w:left w:w="103" w:type="dxa"/>
                                  </w:tcMar>
                                </w:tcPr>
                                <w:p w14:paraId="766B9EE7" w14:textId="77777777" w:rsidR="00843BD7" w:rsidRDefault="00843BD7">
                                  <w:pPr>
                                    <w:rPr>
                                      <w:rFonts w:eastAsia="Calibri" w:cs="SimSun"/>
                                    </w:rPr>
                                  </w:pPr>
                                  <w:r>
                                    <w:rPr>
                                      <w:rFonts w:eastAsia="Calibri" w:cs="SimSun"/>
                                    </w:rPr>
                                    <w:t>Result</w:t>
                                  </w:r>
                                </w:p>
                              </w:tc>
                            </w:tr>
                            <w:tr w:rsidR="00843BD7" w14:paraId="498E42CA" w14:textId="77777777">
                              <w:tc>
                                <w:tcPr>
                                  <w:tcW w:w="3113" w:type="dxa"/>
                                  <w:shd w:val="clear" w:color="auto" w:fill="auto"/>
                                  <w:tcMar>
                                    <w:left w:w="103" w:type="dxa"/>
                                  </w:tcMar>
                                </w:tcPr>
                                <w:p w14:paraId="58E939C5" w14:textId="77777777" w:rsidR="00843BD7" w:rsidRDefault="00843BD7" w:rsidP="00A120BF">
                                  <w:pPr>
                                    <w:pStyle w:val="ListParagraph"/>
                                    <w:numPr>
                                      <w:ilvl w:val="0"/>
                                      <w:numId w:val="14"/>
                                    </w:numPr>
                                    <w:jc w:val="both"/>
                                    <w:rPr>
                                      <w:rFonts w:eastAsia="Calibri" w:cs="SimSun"/>
                                    </w:rPr>
                                  </w:pPr>
                                  <w:r>
                                    <w:rPr>
                                      <w:rFonts w:eastAsia="Calibri" w:cs="SimSun"/>
                                    </w:rPr>
                                    <w:t>Colour</w:t>
                                  </w:r>
                                </w:p>
                              </w:tc>
                              <w:tc>
                                <w:tcPr>
                                  <w:tcW w:w="1843" w:type="dxa"/>
                                  <w:shd w:val="clear" w:color="auto" w:fill="auto"/>
                                  <w:tcMar>
                                    <w:left w:w="103" w:type="dxa"/>
                                  </w:tcMar>
                                </w:tcPr>
                                <w:p w14:paraId="065A196E" w14:textId="77777777" w:rsidR="00843BD7" w:rsidRDefault="00843BD7">
                                  <w:pPr>
                                    <w:rPr>
                                      <w:rFonts w:eastAsia="Calibri" w:cs="SimSun"/>
                                    </w:rPr>
                                  </w:pPr>
                                  <w:r>
                                    <w:rPr>
                                      <w:rFonts w:eastAsia="Calibri" w:cs="SimSun"/>
                                    </w:rPr>
                                    <w:t>Golden yellow</w:t>
                                  </w:r>
                                </w:p>
                              </w:tc>
                            </w:tr>
                            <w:tr w:rsidR="00843BD7" w14:paraId="4B2D2D67" w14:textId="77777777">
                              <w:tc>
                                <w:tcPr>
                                  <w:tcW w:w="3113" w:type="dxa"/>
                                  <w:shd w:val="clear" w:color="auto" w:fill="auto"/>
                                  <w:tcMar>
                                    <w:left w:w="103" w:type="dxa"/>
                                  </w:tcMar>
                                </w:tcPr>
                                <w:p w14:paraId="71A51134" w14:textId="77777777" w:rsidR="00843BD7" w:rsidRDefault="00843BD7" w:rsidP="00A120BF">
                                  <w:pPr>
                                    <w:pStyle w:val="ListParagraph"/>
                                    <w:numPr>
                                      <w:ilvl w:val="0"/>
                                      <w:numId w:val="14"/>
                                    </w:numPr>
                                    <w:jc w:val="both"/>
                                    <w:rPr>
                                      <w:rFonts w:eastAsia="Calibri" w:cs="SimSun"/>
                                    </w:rPr>
                                  </w:pPr>
                                  <w:r>
                                    <w:rPr>
                                      <w:rFonts w:eastAsia="Calibri" w:cs="SimSun"/>
                                    </w:rPr>
                                    <w:t>specific gravity</w:t>
                                  </w:r>
                                </w:p>
                              </w:tc>
                              <w:tc>
                                <w:tcPr>
                                  <w:tcW w:w="1843" w:type="dxa"/>
                                  <w:shd w:val="clear" w:color="auto" w:fill="auto"/>
                                  <w:tcMar>
                                    <w:left w:w="103" w:type="dxa"/>
                                  </w:tcMar>
                                </w:tcPr>
                                <w:p w14:paraId="6491DF37" w14:textId="77777777" w:rsidR="00843BD7" w:rsidRDefault="00843BD7">
                                  <w:pPr>
                                    <w:rPr>
                                      <w:rFonts w:eastAsia="Calibri" w:cs="SimSun"/>
                                    </w:rPr>
                                  </w:pPr>
                                  <w:r>
                                    <w:rPr>
                                      <w:rFonts w:eastAsia="Calibri" w:cs="SimSun"/>
                                    </w:rPr>
                                    <w:t>0.908</w:t>
                                  </w:r>
                                </w:p>
                              </w:tc>
                            </w:tr>
                            <w:tr w:rsidR="00843BD7" w14:paraId="300683FD" w14:textId="77777777">
                              <w:tc>
                                <w:tcPr>
                                  <w:tcW w:w="3113" w:type="dxa"/>
                                  <w:shd w:val="clear" w:color="auto" w:fill="auto"/>
                                  <w:tcMar>
                                    <w:left w:w="103" w:type="dxa"/>
                                  </w:tcMar>
                                </w:tcPr>
                                <w:p w14:paraId="1F339BE4" w14:textId="77777777" w:rsidR="00843BD7" w:rsidRDefault="00843BD7" w:rsidP="00A120BF">
                                  <w:pPr>
                                    <w:pStyle w:val="ListParagraph"/>
                                    <w:numPr>
                                      <w:ilvl w:val="0"/>
                                      <w:numId w:val="14"/>
                                    </w:numPr>
                                    <w:jc w:val="both"/>
                                    <w:rPr>
                                      <w:rFonts w:eastAsia="Calibri" w:cs="SimSun"/>
                                    </w:rPr>
                                  </w:pPr>
                                  <w:r>
                                    <w:rPr>
                                      <w:rFonts w:eastAsia="Calibri" w:cs="SimSun"/>
                                    </w:rPr>
                                    <w:t>Acid value</w:t>
                                  </w:r>
                                </w:p>
                              </w:tc>
                              <w:tc>
                                <w:tcPr>
                                  <w:tcW w:w="1843" w:type="dxa"/>
                                  <w:shd w:val="clear" w:color="auto" w:fill="auto"/>
                                  <w:tcMar>
                                    <w:left w:w="103" w:type="dxa"/>
                                  </w:tcMar>
                                </w:tcPr>
                                <w:p w14:paraId="19F03AA5" w14:textId="77777777" w:rsidR="00843BD7" w:rsidRDefault="00843BD7">
                                  <w:pPr>
                                    <w:rPr>
                                      <w:rFonts w:eastAsia="Calibri" w:cs="SimSun"/>
                                    </w:rPr>
                                  </w:pPr>
                                  <w:r>
                                    <w:rPr>
                                      <w:rFonts w:eastAsia="Calibri" w:cs="SimSun"/>
                                    </w:rPr>
                                    <w:t>5.3</w:t>
                                  </w:r>
                                </w:p>
                              </w:tc>
                            </w:tr>
                            <w:tr w:rsidR="00843BD7" w14:paraId="2C396D0F" w14:textId="77777777">
                              <w:tc>
                                <w:tcPr>
                                  <w:tcW w:w="3113" w:type="dxa"/>
                                  <w:shd w:val="clear" w:color="auto" w:fill="auto"/>
                                  <w:tcMar>
                                    <w:left w:w="103" w:type="dxa"/>
                                  </w:tcMar>
                                </w:tcPr>
                                <w:p w14:paraId="050255A8" w14:textId="77777777" w:rsidR="00843BD7" w:rsidRDefault="00843BD7" w:rsidP="00A120BF">
                                  <w:pPr>
                                    <w:pStyle w:val="ListParagraph"/>
                                    <w:numPr>
                                      <w:ilvl w:val="0"/>
                                      <w:numId w:val="14"/>
                                    </w:numPr>
                                    <w:jc w:val="both"/>
                                    <w:rPr>
                                      <w:rFonts w:eastAsia="Calibri" w:cs="SimSun"/>
                                    </w:rPr>
                                  </w:pPr>
                                  <w:r>
                                    <w:rPr>
                                      <w:rFonts w:eastAsia="Calibri" w:cs="SimSun"/>
                                    </w:rPr>
                                    <w:t>Free Fatty acid content</w:t>
                                  </w:r>
                                </w:p>
                              </w:tc>
                              <w:tc>
                                <w:tcPr>
                                  <w:tcW w:w="1843" w:type="dxa"/>
                                  <w:shd w:val="clear" w:color="auto" w:fill="auto"/>
                                  <w:tcMar>
                                    <w:left w:w="103" w:type="dxa"/>
                                  </w:tcMar>
                                </w:tcPr>
                                <w:p w14:paraId="459CD237" w14:textId="77777777" w:rsidR="00843BD7" w:rsidRDefault="00843BD7">
                                  <w:pPr>
                                    <w:rPr>
                                      <w:rFonts w:eastAsia="Calibri" w:cs="SimSun"/>
                                    </w:rPr>
                                  </w:pPr>
                                  <w:r>
                                    <w:rPr>
                                      <w:rFonts w:eastAsia="Calibri" w:cs="SimSun"/>
                                    </w:rPr>
                                    <w:t>2.6</w:t>
                                  </w:r>
                                </w:p>
                              </w:tc>
                            </w:tr>
                            <w:tr w:rsidR="00843BD7" w14:paraId="6E85331D" w14:textId="77777777">
                              <w:tc>
                                <w:tcPr>
                                  <w:tcW w:w="3113" w:type="dxa"/>
                                  <w:shd w:val="clear" w:color="auto" w:fill="auto"/>
                                  <w:tcMar>
                                    <w:left w:w="103" w:type="dxa"/>
                                  </w:tcMar>
                                </w:tcPr>
                                <w:p w14:paraId="3219B390" w14:textId="77777777" w:rsidR="00843BD7" w:rsidRDefault="00843BD7" w:rsidP="00A120BF">
                                  <w:pPr>
                                    <w:pStyle w:val="ListParagraph"/>
                                    <w:numPr>
                                      <w:ilvl w:val="0"/>
                                      <w:numId w:val="14"/>
                                    </w:numPr>
                                    <w:jc w:val="both"/>
                                    <w:rPr>
                                      <w:rFonts w:eastAsia="Calibri" w:cs="SimSun"/>
                                    </w:rPr>
                                  </w:pPr>
                                  <w:r>
                                    <w:rPr>
                                      <w:rFonts w:eastAsia="Calibri" w:cs="SimSun"/>
                                    </w:rPr>
                                    <w:t>Saponification value</w:t>
                                  </w:r>
                                </w:p>
                              </w:tc>
                              <w:tc>
                                <w:tcPr>
                                  <w:tcW w:w="1843" w:type="dxa"/>
                                  <w:shd w:val="clear" w:color="auto" w:fill="auto"/>
                                  <w:tcMar>
                                    <w:left w:w="103" w:type="dxa"/>
                                  </w:tcMar>
                                </w:tcPr>
                                <w:p w14:paraId="1F0A705C" w14:textId="77777777" w:rsidR="00843BD7" w:rsidRDefault="00843BD7">
                                  <w:pPr>
                                    <w:rPr>
                                      <w:rFonts w:eastAsia="Calibri" w:cs="SimSun"/>
                                    </w:rPr>
                                  </w:pPr>
                                  <w:r>
                                    <w:rPr>
                                      <w:rFonts w:eastAsia="Calibri" w:cs="SimSun"/>
                                    </w:rPr>
                                    <w:t>176</w:t>
                                  </w:r>
                                </w:p>
                              </w:tc>
                            </w:tr>
                            <w:tr w:rsidR="00843BD7" w14:paraId="652DACCA" w14:textId="77777777">
                              <w:tc>
                                <w:tcPr>
                                  <w:tcW w:w="3113" w:type="dxa"/>
                                  <w:shd w:val="clear" w:color="auto" w:fill="auto"/>
                                  <w:tcMar>
                                    <w:left w:w="103" w:type="dxa"/>
                                  </w:tcMar>
                                </w:tcPr>
                                <w:p w14:paraId="0706DA7F" w14:textId="77777777" w:rsidR="00843BD7" w:rsidRDefault="00843BD7" w:rsidP="00A120BF">
                                  <w:pPr>
                                    <w:pStyle w:val="ListParagraph"/>
                                    <w:numPr>
                                      <w:ilvl w:val="0"/>
                                      <w:numId w:val="14"/>
                                    </w:numPr>
                                    <w:jc w:val="both"/>
                                    <w:rPr>
                                      <w:rFonts w:eastAsia="Calibri" w:cs="SimSun"/>
                                    </w:rPr>
                                  </w:pPr>
                                  <w:r>
                                    <w:rPr>
                                      <w:rFonts w:eastAsia="Calibri" w:cs="SimSun"/>
                                    </w:rPr>
                                    <w:t>Ester value</w:t>
                                  </w:r>
                                </w:p>
                              </w:tc>
                              <w:tc>
                                <w:tcPr>
                                  <w:tcW w:w="1843" w:type="dxa"/>
                                  <w:shd w:val="clear" w:color="auto" w:fill="auto"/>
                                  <w:tcMar>
                                    <w:left w:w="103" w:type="dxa"/>
                                  </w:tcMar>
                                </w:tcPr>
                                <w:p w14:paraId="2CF8F076" w14:textId="77777777" w:rsidR="00843BD7" w:rsidRDefault="00843BD7">
                                  <w:pPr>
                                    <w:rPr>
                                      <w:rFonts w:eastAsia="Calibri" w:cs="SimSun"/>
                                    </w:rPr>
                                  </w:pPr>
                                  <w:r>
                                    <w:rPr>
                                      <w:rFonts w:eastAsia="Calibri" w:cs="SimSun"/>
                                    </w:rPr>
                                    <w:t>170.7</w:t>
                                  </w:r>
                                </w:p>
                              </w:tc>
                            </w:tr>
                            <w:tr w:rsidR="00843BD7" w14:paraId="35286EE5" w14:textId="77777777">
                              <w:tc>
                                <w:tcPr>
                                  <w:tcW w:w="3113" w:type="dxa"/>
                                  <w:shd w:val="clear" w:color="auto" w:fill="auto"/>
                                  <w:tcMar>
                                    <w:left w:w="103" w:type="dxa"/>
                                  </w:tcMar>
                                </w:tcPr>
                                <w:p w14:paraId="244ABDFE" w14:textId="77777777" w:rsidR="00843BD7" w:rsidRDefault="00843BD7" w:rsidP="00A120BF">
                                  <w:pPr>
                                    <w:pStyle w:val="ListParagraph"/>
                                    <w:numPr>
                                      <w:ilvl w:val="0"/>
                                      <w:numId w:val="14"/>
                                    </w:numPr>
                                    <w:jc w:val="both"/>
                                    <w:rPr>
                                      <w:rFonts w:eastAsia="Calibri" w:cs="SimSun"/>
                                    </w:rPr>
                                  </w:pPr>
                                  <w:r>
                                    <w:rPr>
                                      <w:rFonts w:eastAsia="Calibri" w:cs="SimSun"/>
                                    </w:rPr>
                                    <w:t>Iodine value</w:t>
                                  </w:r>
                                </w:p>
                              </w:tc>
                              <w:tc>
                                <w:tcPr>
                                  <w:tcW w:w="1843" w:type="dxa"/>
                                  <w:shd w:val="clear" w:color="auto" w:fill="auto"/>
                                  <w:tcMar>
                                    <w:left w:w="103" w:type="dxa"/>
                                  </w:tcMar>
                                </w:tcPr>
                                <w:p w14:paraId="62676F5F" w14:textId="77777777" w:rsidR="00843BD7" w:rsidRDefault="00843BD7">
                                  <w:pPr>
                                    <w:rPr>
                                      <w:rFonts w:eastAsia="Calibri" w:cs="SimSun"/>
                                    </w:rPr>
                                  </w:pPr>
                                  <w:r>
                                    <w:rPr>
                                      <w:rFonts w:eastAsia="Calibri" w:cs="SimSun"/>
                                    </w:rPr>
                                    <w:t>67.8</w:t>
                                  </w:r>
                                </w:p>
                              </w:tc>
                            </w:tr>
                            <w:tr w:rsidR="00843BD7" w14:paraId="7382C96F" w14:textId="77777777">
                              <w:tc>
                                <w:tcPr>
                                  <w:tcW w:w="3113" w:type="dxa"/>
                                  <w:shd w:val="clear" w:color="auto" w:fill="auto"/>
                                  <w:tcMar>
                                    <w:left w:w="103" w:type="dxa"/>
                                  </w:tcMar>
                                </w:tcPr>
                                <w:p w14:paraId="6B3329CB" w14:textId="77777777" w:rsidR="00843BD7" w:rsidRDefault="00843BD7" w:rsidP="00A120BF">
                                  <w:pPr>
                                    <w:pStyle w:val="ListParagraph"/>
                                    <w:numPr>
                                      <w:ilvl w:val="0"/>
                                      <w:numId w:val="14"/>
                                    </w:numPr>
                                    <w:jc w:val="both"/>
                                    <w:rPr>
                                      <w:rFonts w:eastAsia="Calibri" w:cs="SimSun"/>
                                    </w:rPr>
                                  </w:pPr>
                                  <w:r>
                                    <w:rPr>
                                      <w:rFonts w:eastAsia="Calibri" w:cs="SimSun"/>
                                    </w:rPr>
                                    <w:t>% of Glycerol</w:t>
                                  </w:r>
                                </w:p>
                              </w:tc>
                              <w:tc>
                                <w:tcPr>
                                  <w:tcW w:w="1843" w:type="dxa"/>
                                  <w:shd w:val="clear" w:color="auto" w:fill="auto"/>
                                  <w:tcMar>
                                    <w:left w:w="103" w:type="dxa"/>
                                  </w:tcMar>
                                </w:tcPr>
                                <w:p w14:paraId="24D75273" w14:textId="77777777" w:rsidR="00843BD7" w:rsidRDefault="00843BD7">
                                  <w:pPr>
                                    <w:rPr>
                                      <w:rFonts w:eastAsia="Calibri" w:cs="SimSun"/>
                                    </w:rPr>
                                  </w:pPr>
                                  <w:r>
                                    <w:rPr>
                                      <w:rFonts w:eastAsia="Calibri" w:cs="SimSun"/>
                                    </w:rPr>
                                    <w:t>9.34</w:t>
                                  </w:r>
                                </w:p>
                              </w:tc>
                            </w:tr>
                          </w:tbl>
                          <w:p w14:paraId="7B76A859" w14:textId="77777777" w:rsidR="00843BD7" w:rsidRDefault="00843BD7" w:rsidP="00A120B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3D535E" id="Rectangle 2" o:spid="_x0000_s1026" style="position:absolute;margin-left:-.15pt;margin-top:13.4pt;width:247.85pt;height:126.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QFLHgIAADkEAAAOAAAAZHJzL2Uyb0RvYy54bWysU9uO0zAQfUfiHyy/0yRdWrpR09WqSxHS&#10;AisWPsBxnMTCN8Zu0+XrGTtp6QJPiDxY43h8fOacmfXNUStyEOClNRUtZjklwnDbSNNV9OuX3asV&#10;JT4w0zBljajok/D0ZvPyxXpwpZjb3qpGAEEQ48vBVbQPwZVZ5nkvNPMz64TBw9aCZgG30GUNsAHR&#10;tcrmeb7MBguNA8uF9/j3bjykm4TftoKHT23rRSCqosgtpBXSWsc126xZ2QFzveQTDfYPLDSTBh89&#10;Q92xwMge5B9QWnKw3rZhxq3ObNtKLlINWE2R/1bNY8+cSLWgON6dZfL/D5Z/PDwAkQ16h/IYptGj&#10;z6gaM50SZB71GZwvMe3RPUCs0Lt7y795Yuy2xyxxC2CHXrAGWRUxP3t2IW48XiX18ME2iM72wSap&#10;ji3oCIgikGNy5OnsiDgGwvHnVfH6zfJ6QQnHs2KZ56urRXqDlafrDnx4J6wmMagoIPkEzw73PkQ6&#10;rDylJPpWyWYnlUob6OqtAnJg2B679E3o/jJNGTJU9HoxXyTkZ2f+EiJP398gtAzY50rqiq7OSayM&#10;ur01TerCwKQaY6SszCRk1G70IBzr42RHbZsnlBTs2M84fxj0Fn5QMmAvV9R/3zMQlKj3Bm2JjX8K&#10;4BTUp4AZjlcrGigZw20YB2TvQHY9IhepbGNv0bpWJlGjrSOLiSf2Z9J6mqU4AJf7lPVr4jc/AQAA&#10;//8DAFBLAwQUAAYACAAAACEAMBD7auAAAAAIAQAADwAAAGRycy9kb3ducmV2LnhtbEyPzU7DMBCE&#10;70i8g7VI3FqHkv6FOBVC6gVEBWmFOLrxNgnE6yh205Sn73KC4+6MZr5JV4NtRI+drx0puBtHIJAK&#10;Z2oqFey269EChA+ajG4coYIzelhl11epTow70Tv2eSgFh5BPtIIqhDaR0hcVWu3HrkVi7eA6qwOf&#10;XSlNp08cbhs5iaKZtLombqh0i08VFt/50XJv3H7tNs+b9ev556P3by+f+fTglLq9GR4fQAQcwp8Z&#10;fvEZHTJm2rsjGS8aBaN7NiqYzHgAy/FyGoPY82O+WILMUvl/QHYBAAD//wMAUEsBAi0AFAAGAAgA&#10;AAAhALaDOJL+AAAA4QEAABMAAAAAAAAAAAAAAAAAAAAAAFtDb250ZW50X1R5cGVzXS54bWxQSwEC&#10;LQAUAAYACAAAACEAOP0h/9YAAACUAQAACwAAAAAAAAAAAAAAAAAvAQAAX3JlbHMvLnJlbHNQSwEC&#10;LQAUAAYACAAAACEAU6kBSx4CAAA5BAAADgAAAAAAAAAAAAAAAAAuAgAAZHJzL2Uyb0RvYy54bWxQ&#10;SwECLQAUAAYACAAAACEAMBD7auAAAAAIAQAADwAAAAAAAAAAAAAAAAB4BAAAZHJzL2Rvd25yZXYu&#10;eG1sUEsFBgAAAAAEAAQA8wAAAIUFAAAAAA==&#10;">
                <v:textbox inset="0,0,0,0">
                  <w:txbxContent>
                    <w:tbl>
                      <w:tblPr>
                        <w:tblStyle w:val="TableGrid"/>
                        <w:tblW w:w="4957" w:type="dxa"/>
                        <w:tblCellMar>
                          <w:left w:w="103" w:type="dxa"/>
                        </w:tblCellMar>
                        <w:tblLook w:val="04A0" w:firstRow="1" w:lastRow="0" w:firstColumn="1" w:lastColumn="0" w:noHBand="0" w:noVBand="1"/>
                      </w:tblPr>
                      <w:tblGrid>
                        <w:gridCol w:w="3114"/>
                        <w:gridCol w:w="1843"/>
                      </w:tblGrid>
                      <w:tr w:rsidR="00843BD7" w14:paraId="19BBE913" w14:textId="77777777">
                        <w:tc>
                          <w:tcPr>
                            <w:tcW w:w="3113" w:type="dxa"/>
                            <w:shd w:val="clear" w:color="auto" w:fill="auto"/>
                            <w:tcMar>
                              <w:left w:w="103" w:type="dxa"/>
                            </w:tcMar>
                          </w:tcPr>
                          <w:p w14:paraId="5B7A1B06" w14:textId="77777777" w:rsidR="00843BD7" w:rsidRDefault="00843BD7">
                            <w:pPr>
                              <w:rPr>
                                <w:rFonts w:eastAsia="Calibri" w:cs="SimSun"/>
                              </w:rPr>
                            </w:pPr>
                            <w:r>
                              <w:rPr>
                                <w:rFonts w:eastAsia="Calibri" w:cs="SimSun"/>
                              </w:rPr>
                              <w:t>Property</w:t>
                            </w:r>
                          </w:p>
                        </w:tc>
                        <w:tc>
                          <w:tcPr>
                            <w:tcW w:w="1843" w:type="dxa"/>
                            <w:shd w:val="clear" w:color="auto" w:fill="auto"/>
                            <w:tcMar>
                              <w:left w:w="103" w:type="dxa"/>
                            </w:tcMar>
                          </w:tcPr>
                          <w:p w14:paraId="766B9EE7" w14:textId="77777777" w:rsidR="00843BD7" w:rsidRDefault="00843BD7">
                            <w:pPr>
                              <w:rPr>
                                <w:rFonts w:eastAsia="Calibri" w:cs="SimSun"/>
                              </w:rPr>
                            </w:pPr>
                            <w:r>
                              <w:rPr>
                                <w:rFonts w:eastAsia="Calibri" w:cs="SimSun"/>
                              </w:rPr>
                              <w:t>Result</w:t>
                            </w:r>
                          </w:p>
                        </w:tc>
                      </w:tr>
                      <w:tr w:rsidR="00843BD7" w14:paraId="498E42CA" w14:textId="77777777">
                        <w:tc>
                          <w:tcPr>
                            <w:tcW w:w="3113" w:type="dxa"/>
                            <w:shd w:val="clear" w:color="auto" w:fill="auto"/>
                            <w:tcMar>
                              <w:left w:w="103" w:type="dxa"/>
                            </w:tcMar>
                          </w:tcPr>
                          <w:p w14:paraId="58E939C5" w14:textId="77777777" w:rsidR="00843BD7" w:rsidRDefault="00843BD7" w:rsidP="00A120BF">
                            <w:pPr>
                              <w:pStyle w:val="ListParagraph"/>
                              <w:numPr>
                                <w:ilvl w:val="0"/>
                                <w:numId w:val="14"/>
                              </w:numPr>
                              <w:jc w:val="both"/>
                              <w:rPr>
                                <w:rFonts w:eastAsia="Calibri" w:cs="SimSun"/>
                              </w:rPr>
                            </w:pPr>
                            <w:r>
                              <w:rPr>
                                <w:rFonts w:eastAsia="Calibri" w:cs="SimSun"/>
                              </w:rPr>
                              <w:t>Colour</w:t>
                            </w:r>
                          </w:p>
                        </w:tc>
                        <w:tc>
                          <w:tcPr>
                            <w:tcW w:w="1843" w:type="dxa"/>
                            <w:shd w:val="clear" w:color="auto" w:fill="auto"/>
                            <w:tcMar>
                              <w:left w:w="103" w:type="dxa"/>
                            </w:tcMar>
                          </w:tcPr>
                          <w:p w14:paraId="065A196E" w14:textId="77777777" w:rsidR="00843BD7" w:rsidRDefault="00843BD7">
                            <w:pPr>
                              <w:rPr>
                                <w:rFonts w:eastAsia="Calibri" w:cs="SimSun"/>
                              </w:rPr>
                            </w:pPr>
                            <w:r>
                              <w:rPr>
                                <w:rFonts w:eastAsia="Calibri" w:cs="SimSun"/>
                              </w:rPr>
                              <w:t>Golden yellow</w:t>
                            </w:r>
                          </w:p>
                        </w:tc>
                      </w:tr>
                      <w:tr w:rsidR="00843BD7" w14:paraId="4B2D2D67" w14:textId="77777777">
                        <w:tc>
                          <w:tcPr>
                            <w:tcW w:w="3113" w:type="dxa"/>
                            <w:shd w:val="clear" w:color="auto" w:fill="auto"/>
                            <w:tcMar>
                              <w:left w:w="103" w:type="dxa"/>
                            </w:tcMar>
                          </w:tcPr>
                          <w:p w14:paraId="71A51134" w14:textId="77777777" w:rsidR="00843BD7" w:rsidRDefault="00843BD7" w:rsidP="00A120BF">
                            <w:pPr>
                              <w:pStyle w:val="ListParagraph"/>
                              <w:numPr>
                                <w:ilvl w:val="0"/>
                                <w:numId w:val="14"/>
                              </w:numPr>
                              <w:jc w:val="both"/>
                              <w:rPr>
                                <w:rFonts w:eastAsia="Calibri" w:cs="SimSun"/>
                              </w:rPr>
                            </w:pPr>
                            <w:r>
                              <w:rPr>
                                <w:rFonts w:eastAsia="Calibri" w:cs="SimSun"/>
                              </w:rPr>
                              <w:t>specific gravity</w:t>
                            </w:r>
                          </w:p>
                        </w:tc>
                        <w:tc>
                          <w:tcPr>
                            <w:tcW w:w="1843" w:type="dxa"/>
                            <w:shd w:val="clear" w:color="auto" w:fill="auto"/>
                            <w:tcMar>
                              <w:left w:w="103" w:type="dxa"/>
                            </w:tcMar>
                          </w:tcPr>
                          <w:p w14:paraId="6491DF37" w14:textId="77777777" w:rsidR="00843BD7" w:rsidRDefault="00843BD7">
                            <w:pPr>
                              <w:rPr>
                                <w:rFonts w:eastAsia="Calibri" w:cs="SimSun"/>
                              </w:rPr>
                            </w:pPr>
                            <w:r>
                              <w:rPr>
                                <w:rFonts w:eastAsia="Calibri" w:cs="SimSun"/>
                              </w:rPr>
                              <w:t>0.908</w:t>
                            </w:r>
                          </w:p>
                        </w:tc>
                      </w:tr>
                      <w:tr w:rsidR="00843BD7" w14:paraId="300683FD" w14:textId="77777777">
                        <w:tc>
                          <w:tcPr>
                            <w:tcW w:w="3113" w:type="dxa"/>
                            <w:shd w:val="clear" w:color="auto" w:fill="auto"/>
                            <w:tcMar>
                              <w:left w:w="103" w:type="dxa"/>
                            </w:tcMar>
                          </w:tcPr>
                          <w:p w14:paraId="1F339BE4" w14:textId="77777777" w:rsidR="00843BD7" w:rsidRDefault="00843BD7" w:rsidP="00A120BF">
                            <w:pPr>
                              <w:pStyle w:val="ListParagraph"/>
                              <w:numPr>
                                <w:ilvl w:val="0"/>
                                <w:numId w:val="14"/>
                              </w:numPr>
                              <w:jc w:val="both"/>
                              <w:rPr>
                                <w:rFonts w:eastAsia="Calibri" w:cs="SimSun"/>
                              </w:rPr>
                            </w:pPr>
                            <w:r>
                              <w:rPr>
                                <w:rFonts w:eastAsia="Calibri" w:cs="SimSun"/>
                              </w:rPr>
                              <w:t>Acid value</w:t>
                            </w:r>
                          </w:p>
                        </w:tc>
                        <w:tc>
                          <w:tcPr>
                            <w:tcW w:w="1843" w:type="dxa"/>
                            <w:shd w:val="clear" w:color="auto" w:fill="auto"/>
                            <w:tcMar>
                              <w:left w:w="103" w:type="dxa"/>
                            </w:tcMar>
                          </w:tcPr>
                          <w:p w14:paraId="19F03AA5" w14:textId="77777777" w:rsidR="00843BD7" w:rsidRDefault="00843BD7">
                            <w:pPr>
                              <w:rPr>
                                <w:rFonts w:eastAsia="Calibri" w:cs="SimSun"/>
                              </w:rPr>
                            </w:pPr>
                            <w:r>
                              <w:rPr>
                                <w:rFonts w:eastAsia="Calibri" w:cs="SimSun"/>
                              </w:rPr>
                              <w:t>5.3</w:t>
                            </w:r>
                          </w:p>
                        </w:tc>
                      </w:tr>
                      <w:tr w:rsidR="00843BD7" w14:paraId="2C396D0F" w14:textId="77777777">
                        <w:tc>
                          <w:tcPr>
                            <w:tcW w:w="3113" w:type="dxa"/>
                            <w:shd w:val="clear" w:color="auto" w:fill="auto"/>
                            <w:tcMar>
                              <w:left w:w="103" w:type="dxa"/>
                            </w:tcMar>
                          </w:tcPr>
                          <w:p w14:paraId="050255A8" w14:textId="77777777" w:rsidR="00843BD7" w:rsidRDefault="00843BD7" w:rsidP="00A120BF">
                            <w:pPr>
                              <w:pStyle w:val="ListParagraph"/>
                              <w:numPr>
                                <w:ilvl w:val="0"/>
                                <w:numId w:val="14"/>
                              </w:numPr>
                              <w:jc w:val="both"/>
                              <w:rPr>
                                <w:rFonts w:eastAsia="Calibri" w:cs="SimSun"/>
                              </w:rPr>
                            </w:pPr>
                            <w:r>
                              <w:rPr>
                                <w:rFonts w:eastAsia="Calibri" w:cs="SimSun"/>
                              </w:rPr>
                              <w:t>Free Fatty acid content</w:t>
                            </w:r>
                          </w:p>
                        </w:tc>
                        <w:tc>
                          <w:tcPr>
                            <w:tcW w:w="1843" w:type="dxa"/>
                            <w:shd w:val="clear" w:color="auto" w:fill="auto"/>
                            <w:tcMar>
                              <w:left w:w="103" w:type="dxa"/>
                            </w:tcMar>
                          </w:tcPr>
                          <w:p w14:paraId="459CD237" w14:textId="77777777" w:rsidR="00843BD7" w:rsidRDefault="00843BD7">
                            <w:pPr>
                              <w:rPr>
                                <w:rFonts w:eastAsia="Calibri" w:cs="SimSun"/>
                              </w:rPr>
                            </w:pPr>
                            <w:r>
                              <w:rPr>
                                <w:rFonts w:eastAsia="Calibri" w:cs="SimSun"/>
                              </w:rPr>
                              <w:t>2.6</w:t>
                            </w:r>
                          </w:p>
                        </w:tc>
                      </w:tr>
                      <w:tr w:rsidR="00843BD7" w14:paraId="6E85331D" w14:textId="77777777">
                        <w:tc>
                          <w:tcPr>
                            <w:tcW w:w="3113" w:type="dxa"/>
                            <w:shd w:val="clear" w:color="auto" w:fill="auto"/>
                            <w:tcMar>
                              <w:left w:w="103" w:type="dxa"/>
                            </w:tcMar>
                          </w:tcPr>
                          <w:p w14:paraId="3219B390" w14:textId="77777777" w:rsidR="00843BD7" w:rsidRDefault="00843BD7" w:rsidP="00A120BF">
                            <w:pPr>
                              <w:pStyle w:val="ListParagraph"/>
                              <w:numPr>
                                <w:ilvl w:val="0"/>
                                <w:numId w:val="14"/>
                              </w:numPr>
                              <w:jc w:val="both"/>
                              <w:rPr>
                                <w:rFonts w:eastAsia="Calibri" w:cs="SimSun"/>
                              </w:rPr>
                            </w:pPr>
                            <w:r>
                              <w:rPr>
                                <w:rFonts w:eastAsia="Calibri" w:cs="SimSun"/>
                              </w:rPr>
                              <w:t>Saponification value</w:t>
                            </w:r>
                          </w:p>
                        </w:tc>
                        <w:tc>
                          <w:tcPr>
                            <w:tcW w:w="1843" w:type="dxa"/>
                            <w:shd w:val="clear" w:color="auto" w:fill="auto"/>
                            <w:tcMar>
                              <w:left w:w="103" w:type="dxa"/>
                            </w:tcMar>
                          </w:tcPr>
                          <w:p w14:paraId="1F0A705C" w14:textId="77777777" w:rsidR="00843BD7" w:rsidRDefault="00843BD7">
                            <w:pPr>
                              <w:rPr>
                                <w:rFonts w:eastAsia="Calibri" w:cs="SimSun"/>
                              </w:rPr>
                            </w:pPr>
                            <w:r>
                              <w:rPr>
                                <w:rFonts w:eastAsia="Calibri" w:cs="SimSun"/>
                              </w:rPr>
                              <w:t>176</w:t>
                            </w:r>
                          </w:p>
                        </w:tc>
                      </w:tr>
                      <w:tr w:rsidR="00843BD7" w14:paraId="652DACCA" w14:textId="77777777">
                        <w:tc>
                          <w:tcPr>
                            <w:tcW w:w="3113" w:type="dxa"/>
                            <w:shd w:val="clear" w:color="auto" w:fill="auto"/>
                            <w:tcMar>
                              <w:left w:w="103" w:type="dxa"/>
                            </w:tcMar>
                          </w:tcPr>
                          <w:p w14:paraId="0706DA7F" w14:textId="77777777" w:rsidR="00843BD7" w:rsidRDefault="00843BD7" w:rsidP="00A120BF">
                            <w:pPr>
                              <w:pStyle w:val="ListParagraph"/>
                              <w:numPr>
                                <w:ilvl w:val="0"/>
                                <w:numId w:val="14"/>
                              </w:numPr>
                              <w:jc w:val="both"/>
                              <w:rPr>
                                <w:rFonts w:eastAsia="Calibri" w:cs="SimSun"/>
                              </w:rPr>
                            </w:pPr>
                            <w:r>
                              <w:rPr>
                                <w:rFonts w:eastAsia="Calibri" w:cs="SimSun"/>
                              </w:rPr>
                              <w:t>Ester value</w:t>
                            </w:r>
                          </w:p>
                        </w:tc>
                        <w:tc>
                          <w:tcPr>
                            <w:tcW w:w="1843" w:type="dxa"/>
                            <w:shd w:val="clear" w:color="auto" w:fill="auto"/>
                            <w:tcMar>
                              <w:left w:w="103" w:type="dxa"/>
                            </w:tcMar>
                          </w:tcPr>
                          <w:p w14:paraId="2CF8F076" w14:textId="77777777" w:rsidR="00843BD7" w:rsidRDefault="00843BD7">
                            <w:pPr>
                              <w:rPr>
                                <w:rFonts w:eastAsia="Calibri" w:cs="SimSun"/>
                              </w:rPr>
                            </w:pPr>
                            <w:r>
                              <w:rPr>
                                <w:rFonts w:eastAsia="Calibri" w:cs="SimSun"/>
                              </w:rPr>
                              <w:t>170.7</w:t>
                            </w:r>
                          </w:p>
                        </w:tc>
                      </w:tr>
                      <w:tr w:rsidR="00843BD7" w14:paraId="35286EE5" w14:textId="77777777">
                        <w:tc>
                          <w:tcPr>
                            <w:tcW w:w="3113" w:type="dxa"/>
                            <w:shd w:val="clear" w:color="auto" w:fill="auto"/>
                            <w:tcMar>
                              <w:left w:w="103" w:type="dxa"/>
                            </w:tcMar>
                          </w:tcPr>
                          <w:p w14:paraId="244ABDFE" w14:textId="77777777" w:rsidR="00843BD7" w:rsidRDefault="00843BD7" w:rsidP="00A120BF">
                            <w:pPr>
                              <w:pStyle w:val="ListParagraph"/>
                              <w:numPr>
                                <w:ilvl w:val="0"/>
                                <w:numId w:val="14"/>
                              </w:numPr>
                              <w:jc w:val="both"/>
                              <w:rPr>
                                <w:rFonts w:eastAsia="Calibri" w:cs="SimSun"/>
                              </w:rPr>
                            </w:pPr>
                            <w:r>
                              <w:rPr>
                                <w:rFonts w:eastAsia="Calibri" w:cs="SimSun"/>
                              </w:rPr>
                              <w:t>Iodine value</w:t>
                            </w:r>
                          </w:p>
                        </w:tc>
                        <w:tc>
                          <w:tcPr>
                            <w:tcW w:w="1843" w:type="dxa"/>
                            <w:shd w:val="clear" w:color="auto" w:fill="auto"/>
                            <w:tcMar>
                              <w:left w:w="103" w:type="dxa"/>
                            </w:tcMar>
                          </w:tcPr>
                          <w:p w14:paraId="62676F5F" w14:textId="77777777" w:rsidR="00843BD7" w:rsidRDefault="00843BD7">
                            <w:pPr>
                              <w:rPr>
                                <w:rFonts w:eastAsia="Calibri" w:cs="SimSun"/>
                              </w:rPr>
                            </w:pPr>
                            <w:r>
                              <w:rPr>
                                <w:rFonts w:eastAsia="Calibri" w:cs="SimSun"/>
                              </w:rPr>
                              <w:t>67.8</w:t>
                            </w:r>
                          </w:p>
                        </w:tc>
                      </w:tr>
                      <w:tr w:rsidR="00843BD7" w14:paraId="7382C96F" w14:textId="77777777">
                        <w:tc>
                          <w:tcPr>
                            <w:tcW w:w="3113" w:type="dxa"/>
                            <w:shd w:val="clear" w:color="auto" w:fill="auto"/>
                            <w:tcMar>
                              <w:left w:w="103" w:type="dxa"/>
                            </w:tcMar>
                          </w:tcPr>
                          <w:p w14:paraId="6B3329CB" w14:textId="77777777" w:rsidR="00843BD7" w:rsidRDefault="00843BD7" w:rsidP="00A120BF">
                            <w:pPr>
                              <w:pStyle w:val="ListParagraph"/>
                              <w:numPr>
                                <w:ilvl w:val="0"/>
                                <w:numId w:val="14"/>
                              </w:numPr>
                              <w:jc w:val="both"/>
                              <w:rPr>
                                <w:rFonts w:eastAsia="Calibri" w:cs="SimSun"/>
                              </w:rPr>
                            </w:pPr>
                            <w:r>
                              <w:rPr>
                                <w:rFonts w:eastAsia="Calibri" w:cs="SimSun"/>
                              </w:rPr>
                              <w:t>% of Glycerol</w:t>
                            </w:r>
                          </w:p>
                        </w:tc>
                        <w:tc>
                          <w:tcPr>
                            <w:tcW w:w="1843" w:type="dxa"/>
                            <w:shd w:val="clear" w:color="auto" w:fill="auto"/>
                            <w:tcMar>
                              <w:left w:w="103" w:type="dxa"/>
                            </w:tcMar>
                          </w:tcPr>
                          <w:p w14:paraId="24D75273" w14:textId="77777777" w:rsidR="00843BD7" w:rsidRDefault="00843BD7">
                            <w:pPr>
                              <w:rPr>
                                <w:rFonts w:eastAsia="Calibri" w:cs="SimSun"/>
                              </w:rPr>
                            </w:pPr>
                            <w:r>
                              <w:rPr>
                                <w:rFonts w:eastAsia="Calibri" w:cs="SimSun"/>
                              </w:rPr>
                              <w:t>9.34</w:t>
                            </w:r>
                          </w:p>
                        </w:tc>
                      </w:tr>
                    </w:tbl>
                    <w:p w14:paraId="7B76A859" w14:textId="77777777" w:rsidR="00843BD7" w:rsidRDefault="00843BD7" w:rsidP="00A120BF"/>
                  </w:txbxContent>
                </v:textbox>
                <w10:wrap type="topAndBottom"/>
              </v:rect>
            </w:pict>
          </mc:Fallback>
        </mc:AlternateContent>
      </w:r>
    </w:p>
    <w:p w14:paraId="29C757E5" w14:textId="77777777" w:rsidR="00A120BF" w:rsidRPr="00C567C8" w:rsidRDefault="00A120BF" w:rsidP="00A120BF">
      <w:pPr>
        <w:tabs>
          <w:tab w:val="left" w:pos="142"/>
        </w:tabs>
      </w:pPr>
      <w:r w:rsidRPr="00A120BF">
        <w:rPr>
          <w:lang w:val="en-US"/>
        </w:rPr>
        <w:t xml:space="preserve">Source: </w:t>
      </w:r>
      <w:proofErr w:type="spellStart"/>
      <w:r w:rsidRPr="00A120BF">
        <w:rPr>
          <w:lang w:val="en-US"/>
        </w:rPr>
        <w:t>Mim</w:t>
      </w:r>
      <w:proofErr w:type="spellEnd"/>
      <w:r w:rsidRPr="00A120BF">
        <w:rPr>
          <w:lang w:val="en-US"/>
        </w:rPr>
        <w:t xml:space="preserve"> Cashew, Brong Ahafo, Ghana. </w:t>
      </w:r>
      <w:r w:rsidRPr="00C567C8">
        <w:t xml:space="preserve">(by </w:t>
      </w:r>
      <w:proofErr w:type="spellStart"/>
      <w:r w:rsidRPr="00C567C8">
        <w:t>Murali</w:t>
      </w:r>
      <w:proofErr w:type="spellEnd"/>
      <w:r>
        <w:t xml:space="preserve"> K</w:t>
      </w:r>
      <w:r w:rsidRPr="00C567C8">
        <w:t xml:space="preserve">rishna </w:t>
      </w:r>
      <w:proofErr w:type="spellStart"/>
      <w:r>
        <w:t>V</w:t>
      </w:r>
      <w:r w:rsidRPr="00C567C8">
        <w:t>injamuri</w:t>
      </w:r>
      <w:proofErr w:type="spellEnd"/>
      <w:r w:rsidRPr="00C567C8">
        <w:t xml:space="preserve"> )</w:t>
      </w:r>
    </w:p>
    <w:p w14:paraId="5D457318" w14:textId="77777777" w:rsidR="00A120BF" w:rsidRPr="001E66E7" w:rsidRDefault="00A120BF" w:rsidP="00A120BF">
      <w:pPr>
        <w:pStyle w:val="ListParagraph"/>
        <w:numPr>
          <w:ilvl w:val="0"/>
          <w:numId w:val="15"/>
        </w:numPr>
        <w:tabs>
          <w:tab w:val="left" w:pos="142"/>
        </w:tabs>
        <w:spacing w:after="0" w:line="240" w:lineRule="auto"/>
        <w:jc w:val="both"/>
        <w:rPr>
          <w:b/>
        </w:rPr>
      </w:pPr>
      <w:proofErr w:type="spellStart"/>
      <w:r w:rsidRPr="001E66E7">
        <w:rPr>
          <w:b/>
        </w:rPr>
        <w:t>Composted</w:t>
      </w:r>
      <w:proofErr w:type="spellEnd"/>
      <w:r w:rsidRPr="001E66E7">
        <w:rPr>
          <w:b/>
        </w:rPr>
        <w:t xml:space="preserve"> testa</w:t>
      </w:r>
    </w:p>
    <w:tbl>
      <w:tblPr>
        <w:tblStyle w:val="TableGrid"/>
        <w:tblW w:w="4234" w:type="dxa"/>
        <w:tblLook w:val="04A0" w:firstRow="1" w:lastRow="0" w:firstColumn="1" w:lastColumn="0" w:noHBand="0" w:noVBand="1"/>
      </w:tblPr>
      <w:tblGrid>
        <w:gridCol w:w="3325"/>
        <w:gridCol w:w="909"/>
      </w:tblGrid>
      <w:tr w:rsidR="00A120BF" w:rsidRPr="00C567C8" w14:paraId="0A12D5C2" w14:textId="77777777" w:rsidTr="008A6285">
        <w:trPr>
          <w:trHeight w:val="261"/>
        </w:trPr>
        <w:tc>
          <w:tcPr>
            <w:tcW w:w="3325" w:type="dxa"/>
            <w:shd w:val="clear" w:color="auto" w:fill="auto"/>
            <w:tcMar>
              <w:left w:w="108" w:type="dxa"/>
            </w:tcMar>
          </w:tcPr>
          <w:p w14:paraId="4C5D4998" w14:textId="77777777" w:rsidR="00A120BF" w:rsidRPr="00C567C8" w:rsidRDefault="00A120BF" w:rsidP="008A6285">
            <w:pPr>
              <w:tabs>
                <w:tab w:val="left" w:pos="142"/>
              </w:tabs>
              <w:rPr>
                <w:rFonts w:eastAsia="Calibri" w:cs="SimSun"/>
              </w:rPr>
            </w:pPr>
            <w:r w:rsidRPr="00C567C8">
              <w:rPr>
                <w:rFonts w:eastAsia="Calibri" w:cs="SimSun"/>
              </w:rPr>
              <w:t>Matière organique %</w:t>
            </w:r>
          </w:p>
        </w:tc>
        <w:tc>
          <w:tcPr>
            <w:tcW w:w="909" w:type="dxa"/>
            <w:shd w:val="clear" w:color="auto" w:fill="auto"/>
            <w:tcMar>
              <w:left w:w="108" w:type="dxa"/>
            </w:tcMar>
          </w:tcPr>
          <w:p w14:paraId="31DD18F2" w14:textId="77777777" w:rsidR="00A120BF" w:rsidRPr="00C567C8" w:rsidRDefault="00A120BF" w:rsidP="008A6285">
            <w:pPr>
              <w:tabs>
                <w:tab w:val="left" w:pos="142"/>
              </w:tabs>
              <w:rPr>
                <w:rFonts w:eastAsia="Calibri" w:cs="SimSun"/>
              </w:rPr>
            </w:pPr>
            <w:r w:rsidRPr="00C567C8">
              <w:rPr>
                <w:rFonts w:eastAsia="Calibri" w:cs="SimSun"/>
              </w:rPr>
              <w:t>48,39</w:t>
            </w:r>
          </w:p>
        </w:tc>
      </w:tr>
      <w:tr w:rsidR="00A120BF" w:rsidRPr="00C567C8" w14:paraId="799D305E" w14:textId="77777777" w:rsidTr="008A6285">
        <w:trPr>
          <w:trHeight w:val="50"/>
        </w:trPr>
        <w:tc>
          <w:tcPr>
            <w:tcW w:w="3325" w:type="dxa"/>
            <w:shd w:val="clear" w:color="auto" w:fill="auto"/>
            <w:tcMar>
              <w:left w:w="108" w:type="dxa"/>
            </w:tcMar>
          </w:tcPr>
          <w:p w14:paraId="0F9F1ECA" w14:textId="77777777" w:rsidR="00A120BF" w:rsidRPr="00C567C8" w:rsidRDefault="00A120BF" w:rsidP="008A6285">
            <w:pPr>
              <w:tabs>
                <w:tab w:val="left" w:pos="142"/>
              </w:tabs>
              <w:rPr>
                <w:rFonts w:eastAsia="Calibri" w:cs="SimSun"/>
              </w:rPr>
            </w:pPr>
            <w:r w:rsidRPr="00C567C8">
              <w:rPr>
                <w:rFonts w:eastAsia="Calibri" w:cs="SimSun"/>
              </w:rPr>
              <w:t>Carbone %</w:t>
            </w:r>
          </w:p>
        </w:tc>
        <w:tc>
          <w:tcPr>
            <w:tcW w:w="909" w:type="dxa"/>
            <w:shd w:val="clear" w:color="auto" w:fill="auto"/>
            <w:tcMar>
              <w:left w:w="108" w:type="dxa"/>
            </w:tcMar>
          </w:tcPr>
          <w:p w14:paraId="666CDE68" w14:textId="77777777" w:rsidR="00A120BF" w:rsidRPr="00C567C8" w:rsidRDefault="00A120BF" w:rsidP="008A6285">
            <w:pPr>
              <w:tabs>
                <w:tab w:val="left" w:pos="142"/>
              </w:tabs>
              <w:rPr>
                <w:rFonts w:eastAsia="Calibri" w:cs="SimSun"/>
              </w:rPr>
            </w:pPr>
            <w:r w:rsidRPr="00C567C8">
              <w:rPr>
                <w:rFonts w:eastAsia="Calibri" w:cs="SimSun"/>
              </w:rPr>
              <w:t>28,06</w:t>
            </w:r>
          </w:p>
        </w:tc>
      </w:tr>
      <w:tr w:rsidR="00A120BF" w:rsidRPr="00C567C8" w14:paraId="4E9E97F7" w14:textId="77777777" w:rsidTr="008A6285">
        <w:trPr>
          <w:trHeight w:val="261"/>
        </w:trPr>
        <w:tc>
          <w:tcPr>
            <w:tcW w:w="3325" w:type="dxa"/>
            <w:shd w:val="clear" w:color="auto" w:fill="auto"/>
            <w:tcMar>
              <w:left w:w="108" w:type="dxa"/>
            </w:tcMar>
          </w:tcPr>
          <w:p w14:paraId="1E557844" w14:textId="77777777" w:rsidR="00A120BF" w:rsidRPr="00C567C8" w:rsidRDefault="00A120BF" w:rsidP="008A6285">
            <w:pPr>
              <w:tabs>
                <w:tab w:val="left" w:pos="142"/>
              </w:tabs>
              <w:rPr>
                <w:rFonts w:eastAsia="Calibri" w:cs="SimSun"/>
              </w:rPr>
            </w:pPr>
            <w:r w:rsidRPr="00C567C8">
              <w:rPr>
                <w:rFonts w:eastAsia="Calibri" w:cs="SimSun"/>
              </w:rPr>
              <w:t>Azote total %</w:t>
            </w:r>
            <w:r w:rsidRPr="00C567C8">
              <w:rPr>
                <w:rFonts w:eastAsia="Calibri" w:cs="SimSun"/>
                <w:b/>
              </w:rPr>
              <w:t xml:space="preserve"> N</w:t>
            </w:r>
          </w:p>
        </w:tc>
        <w:tc>
          <w:tcPr>
            <w:tcW w:w="909" w:type="dxa"/>
            <w:shd w:val="clear" w:color="auto" w:fill="auto"/>
            <w:tcMar>
              <w:left w:w="108" w:type="dxa"/>
            </w:tcMar>
          </w:tcPr>
          <w:p w14:paraId="4FF394C1" w14:textId="77777777" w:rsidR="00A120BF" w:rsidRPr="00C567C8" w:rsidRDefault="00A120BF" w:rsidP="008A6285">
            <w:pPr>
              <w:tabs>
                <w:tab w:val="left" w:pos="142"/>
              </w:tabs>
              <w:rPr>
                <w:rFonts w:eastAsia="Calibri" w:cs="SimSun"/>
              </w:rPr>
            </w:pPr>
            <w:r w:rsidRPr="00C567C8">
              <w:rPr>
                <w:rFonts w:eastAsia="Calibri" w:cs="SimSun"/>
              </w:rPr>
              <w:t>1,81</w:t>
            </w:r>
          </w:p>
        </w:tc>
      </w:tr>
      <w:tr w:rsidR="00A120BF" w:rsidRPr="00C567C8" w14:paraId="47E72348" w14:textId="77777777" w:rsidTr="008A6285">
        <w:trPr>
          <w:trHeight w:val="261"/>
        </w:trPr>
        <w:tc>
          <w:tcPr>
            <w:tcW w:w="3325" w:type="dxa"/>
            <w:shd w:val="clear" w:color="auto" w:fill="auto"/>
            <w:tcMar>
              <w:left w:w="108" w:type="dxa"/>
            </w:tcMar>
          </w:tcPr>
          <w:p w14:paraId="3538AF21" w14:textId="77777777" w:rsidR="00A120BF" w:rsidRPr="00C567C8" w:rsidRDefault="00A120BF" w:rsidP="008A6285">
            <w:pPr>
              <w:tabs>
                <w:tab w:val="left" w:pos="142"/>
              </w:tabs>
              <w:rPr>
                <w:rFonts w:eastAsia="Calibri" w:cs="SimSun"/>
              </w:rPr>
            </w:pPr>
            <w:r w:rsidRPr="00C567C8">
              <w:rPr>
                <w:rFonts w:eastAsia="Calibri" w:cs="SimSun"/>
              </w:rPr>
              <w:t>C/N</w:t>
            </w:r>
          </w:p>
        </w:tc>
        <w:tc>
          <w:tcPr>
            <w:tcW w:w="909" w:type="dxa"/>
            <w:shd w:val="clear" w:color="auto" w:fill="auto"/>
            <w:tcMar>
              <w:left w:w="108" w:type="dxa"/>
            </w:tcMar>
          </w:tcPr>
          <w:p w14:paraId="5AA35B01" w14:textId="77777777" w:rsidR="00A120BF" w:rsidRPr="00C567C8" w:rsidRDefault="00A120BF" w:rsidP="008A6285">
            <w:pPr>
              <w:tabs>
                <w:tab w:val="left" w:pos="142"/>
              </w:tabs>
              <w:rPr>
                <w:rFonts w:eastAsia="Calibri" w:cs="SimSun"/>
              </w:rPr>
            </w:pPr>
            <w:r w:rsidRPr="00C567C8">
              <w:rPr>
                <w:rFonts w:eastAsia="Calibri" w:cs="SimSun"/>
              </w:rPr>
              <w:t>15</w:t>
            </w:r>
          </w:p>
        </w:tc>
      </w:tr>
      <w:tr w:rsidR="00A120BF" w:rsidRPr="00C567C8" w14:paraId="2D511DF5" w14:textId="77777777" w:rsidTr="008A6285">
        <w:trPr>
          <w:trHeight w:val="246"/>
        </w:trPr>
        <w:tc>
          <w:tcPr>
            <w:tcW w:w="3325" w:type="dxa"/>
            <w:shd w:val="clear" w:color="auto" w:fill="auto"/>
            <w:tcMar>
              <w:left w:w="108" w:type="dxa"/>
            </w:tcMar>
          </w:tcPr>
          <w:p w14:paraId="09416CE8" w14:textId="77777777" w:rsidR="00A120BF" w:rsidRPr="00A120BF" w:rsidRDefault="00A120BF" w:rsidP="008A6285">
            <w:pPr>
              <w:tabs>
                <w:tab w:val="left" w:pos="142"/>
              </w:tabs>
              <w:rPr>
                <w:rFonts w:eastAsia="Calibri" w:cs="SimSun"/>
                <w:lang w:val="en-US"/>
              </w:rPr>
            </w:pPr>
            <w:proofErr w:type="spellStart"/>
            <w:r w:rsidRPr="00A120BF">
              <w:rPr>
                <w:rFonts w:eastAsia="Calibri" w:cs="SimSun"/>
                <w:lang w:val="en-US"/>
              </w:rPr>
              <w:t>Phosphore</w:t>
            </w:r>
            <w:proofErr w:type="spellEnd"/>
            <w:r w:rsidRPr="00A120BF">
              <w:rPr>
                <w:rFonts w:eastAsia="Calibri" w:cs="SimSun"/>
                <w:lang w:val="en-US"/>
              </w:rPr>
              <w:t xml:space="preserve"> total g/kg </w:t>
            </w:r>
            <w:r w:rsidRPr="00A120BF">
              <w:rPr>
                <w:rFonts w:eastAsia="Calibri" w:cs="SimSun"/>
                <w:b/>
                <w:lang w:val="en-US"/>
              </w:rPr>
              <w:t>P</w:t>
            </w:r>
          </w:p>
        </w:tc>
        <w:tc>
          <w:tcPr>
            <w:tcW w:w="909" w:type="dxa"/>
            <w:shd w:val="clear" w:color="auto" w:fill="auto"/>
            <w:tcMar>
              <w:left w:w="108" w:type="dxa"/>
            </w:tcMar>
          </w:tcPr>
          <w:p w14:paraId="2DFBBB67" w14:textId="77777777" w:rsidR="00A120BF" w:rsidRPr="00C567C8" w:rsidRDefault="00A120BF" w:rsidP="008A6285">
            <w:pPr>
              <w:tabs>
                <w:tab w:val="left" w:pos="142"/>
              </w:tabs>
              <w:rPr>
                <w:rFonts w:eastAsia="Calibri" w:cs="SimSun"/>
              </w:rPr>
            </w:pPr>
            <w:r w:rsidRPr="00C567C8">
              <w:rPr>
                <w:rFonts w:eastAsia="Calibri" w:cs="SimSun"/>
              </w:rPr>
              <w:t>3,03</w:t>
            </w:r>
          </w:p>
        </w:tc>
      </w:tr>
      <w:tr w:rsidR="00A120BF" w:rsidRPr="00C567C8" w14:paraId="1D7AEDB8" w14:textId="77777777" w:rsidTr="008A6285">
        <w:trPr>
          <w:trHeight w:val="261"/>
        </w:trPr>
        <w:tc>
          <w:tcPr>
            <w:tcW w:w="3325" w:type="dxa"/>
            <w:shd w:val="clear" w:color="auto" w:fill="auto"/>
            <w:tcMar>
              <w:left w:w="108" w:type="dxa"/>
            </w:tcMar>
          </w:tcPr>
          <w:p w14:paraId="1BF71B0B" w14:textId="77777777" w:rsidR="00A120BF" w:rsidRPr="00A120BF" w:rsidRDefault="00A120BF" w:rsidP="008A6285">
            <w:pPr>
              <w:tabs>
                <w:tab w:val="left" w:pos="142"/>
              </w:tabs>
              <w:rPr>
                <w:rFonts w:eastAsia="Calibri" w:cs="SimSun"/>
                <w:lang w:val="en-US"/>
              </w:rPr>
            </w:pPr>
            <w:r w:rsidRPr="00A120BF">
              <w:rPr>
                <w:rFonts w:eastAsia="Calibri" w:cs="SimSun"/>
                <w:lang w:val="en-US"/>
              </w:rPr>
              <w:t>Potassium total g/kg</w:t>
            </w:r>
            <w:r w:rsidRPr="00A120BF">
              <w:rPr>
                <w:rFonts w:eastAsia="Calibri" w:cs="SimSun"/>
                <w:b/>
                <w:lang w:val="en-US"/>
              </w:rPr>
              <w:t xml:space="preserve"> K</w:t>
            </w:r>
          </w:p>
        </w:tc>
        <w:tc>
          <w:tcPr>
            <w:tcW w:w="909" w:type="dxa"/>
            <w:shd w:val="clear" w:color="auto" w:fill="auto"/>
            <w:tcMar>
              <w:left w:w="108" w:type="dxa"/>
            </w:tcMar>
          </w:tcPr>
          <w:p w14:paraId="71D54312" w14:textId="77777777" w:rsidR="00A120BF" w:rsidRPr="00C567C8" w:rsidRDefault="00A120BF" w:rsidP="008A6285">
            <w:pPr>
              <w:tabs>
                <w:tab w:val="left" w:pos="142"/>
              </w:tabs>
              <w:rPr>
                <w:rFonts w:eastAsia="Calibri" w:cs="SimSun"/>
              </w:rPr>
            </w:pPr>
            <w:r w:rsidRPr="00C567C8">
              <w:rPr>
                <w:rFonts w:eastAsia="Calibri" w:cs="SimSun"/>
              </w:rPr>
              <w:t>5,88</w:t>
            </w:r>
          </w:p>
        </w:tc>
      </w:tr>
      <w:tr w:rsidR="00A120BF" w:rsidRPr="00C567C8" w14:paraId="15941A5F" w14:textId="77777777" w:rsidTr="008A6285">
        <w:trPr>
          <w:trHeight w:val="246"/>
        </w:trPr>
        <w:tc>
          <w:tcPr>
            <w:tcW w:w="3325" w:type="dxa"/>
            <w:shd w:val="clear" w:color="auto" w:fill="auto"/>
            <w:tcMar>
              <w:left w:w="108" w:type="dxa"/>
            </w:tcMar>
          </w:tcPr>
          <w:p w14:paraId="0FFE8024" w14:textId="77777777" w:rsidR="00A120BF" w:rsidRPr="00C567C8" w:rsidRDefault="00A120BF" w:rsidP="008A6285">
            <w:pPr>
              <w:tabs>
                <w:tab w:val="left" w:pos="142"/>
              </w:tabs>
              <w:rPr>
                <w:rFonts w:eastAsia="Calibri" w:cs="SimSun"/>
              </w:rPr>
            </w:pPr>
            <w:r w:rsidRPr="00C567C8">
              <w:rPr>
                <w:rFonts w:eastAsia="Calibri" w:cs="SimSun"/>
              </w:rPr>
              <w:t>Nitrate (NO</w:t>
            </w:r>
            <w:r w:rsidRPr="00C567C8">
              <w:rPr>
                <w:rFonts w:eastAsia="Calibri" w:cs="SimSun"/>
                <w:vertAlign w:val="subscript"/>
              </w:rPr>
              <w:t>3</w:t>
            </w:r>
            <w:r w:rsidRPr="00C567C8">
              <w:rPr>
                <w:rFonts w:eastAsia="Calibri" w:cs="SimSun"/>
              </w:rPr>
              <w:t>) mg/kg</w:t>
            </w:r>
          </w:p>
        </w:tc>
        <w:tc>
          <w:tcPr>
            <w:tcW w:w="909" w:type="dxa"/>
            <w:shd w:val="clear" w:color="auto" w:fill="auto"/>
            <w:tcMar>
              <w:left w:w="108" w:type="dxa"/>
            </w:tcMar>
          </w:tcPr>
          <w:p w14:paraId="3186A5D1" w14:textId="77777777" w:rsidR="00A120BF" w:rsidRPr="00C567C8" w:rsidRDefault="00A120BF" w:rsidP="008A6285">
            <w:pPr>
              <w:tabs>
                <w:tab w:val="left" w:pos="142"/>
              </w:tabs>
              <w:rPr>
                <w:rFonts w:eastAsia="Calibri" w:cs="SimSun"/>
              </w:rPr>
            </w:pPr>
            <w:r w:rsidRPr="00C567C8">
              <w:rPr>
                <w:rFonts w:eastAsia="Calibri" w:cs="SimSun"/>
              </w:rPr>
              <w:t>401,63</w:t>
            </w:r>
          </w:p>
        </w:tc>
      </w:tr>
      <w:tr w:rsidR="00A120BF" w:rsidRPr="00C567C8" w14:paraId="748CE503" w14:textId="77777777" w:rsidTr="008A6285">
        <w:trPr>
          <w:trHeight w:val="275"/>
        </w:trPr>
        <w:tc>
          <w:tcPr>
            <w:tcW w:w="3325" w:type="dxa"/>
            <w:shd w:val="clear" w:color="auto" w:fill="auto"/>
            <w:tcMar>
              <w:left w:w="108" w:type="dxa"/>
            </w:tcMar>
          </w:tcPr>
          <w:p w14:paraId="6DC46103" w14:textId="77777777" w:rsidR="00A120BF" w:rsidRPr="00C567C8" w:rsidRDefault="00A120BF" w:rsidP="008A6285">
            <w:pPr>
              <w:tabs>
                <w:tab w:val="left" w:pos="142"/>
              </w:tabs>
              <w:rPr>
                <w:rFonts w:eastAsia="Calibri" w:cs="SimSun"/>
              </w:rPr>
            </w:pPr>
            <w:r w:rsidRPr="00C567C8">
              <w:rPr>
                <w:rFonts w:eastAsia="Calibri" w:cs="SimSun"/>
              </w:rPr>
              <w:t>pH eau</w:t>
            </w:r>
          </w:p>
        </w:tc>
        <w:tc>
          <w:tcPr>
            <w:tcW w:w="909" w:type="dxa"/>
            <w:shd w:val="clear" w:color="auto" w:fill="auto"/>
            <w:tcMar>
              <w:left w:w="108" w:type="dxa"/>
            </w:tcMar>
          </w:tcPr>
          <w:p w14:paraId="21CA9A44" w14:textId="77777777" w:rsidR="00A120BF" w:rsidRPr="00C567C8" w:rsidRDefault="00A120BF" w:rsidP="008A6285">
            <w:pPr>
              <w:tabs>
                <w:tab w:val="left" w:pos="142"/>
              </w:tabs>
              <w:rPr>
                <w:rFonts w:eastAsia="Calibri" w:cs="SimSun"/>
              </w:rPr>
            </w:pPr>
            <w:r w:rsidRPr="00C567C8">
              <w:rPr>
                <w:rFonts w:eastAsia="Calibri" w:cs="SimSun"/>
              </w:rPr>
              <w:t>6,25</w:t>
            </w:r>
          </w:p>
        </w:tc>
      </w:tr>
    </w:tbl>
    <w:p w14:paraId="5C3A9AC6" w14:textId="77777777" w:rsidR="00A120BF" w:rsidRPr="006616D4" w:rsidRDefault="00A120BF" w:rsidP="00A120BF">
      <w:pPr>
        <w:tabs>
          <w:tab w:val="left" w:pos="142"/>
        </w:tabs>
      </w:pPr>
      <w:r w:rsidRPr="006616D4">
        <w:t xml:space="preserve">Source: </w:t>
      </w:r>
      <w:proofErr w:type="spellStart"/>
      <w:r w:rsidRPr="006616D4">
        <w:t>Gebana</w:t>
      </w:r>
      <w:proofErr w:type="spellEnd"/>
      <w:r w:rsidRPr="006616D4">
        <w:t xml:space="preserve"> Afrique (</w:t>
      </w:r>
      <w:proofErr w:type="spellStart"/>
      <w:r w:rsidRPr="006616D4">
        <w:t>lab</w:t>
      </w:r>
      <w:proofErr w:type="spellEnd"/>
      <w:r w:rsidRPr="006616D4">
        <w:t xml:space="preserve"> </w:t>
      </w:r>
      <w:proofErr w:type="spellStart"/>
      <w:r w:rsidRPr="006616D4">
        <w:t>analysis</w:t>
      </w:r>
      <w:proofErr w:type="spellEnd"/>
      <w:r w:rsidRPr="006616D4">
        <w:t xml:space="preserve"> by Bureau National des Sols du Burkina)</w:t>
      </w:r>
    </w:p>
    <w:p w14:paraId="7163C510" w14:textId="6999E449" w:rsidR="00A120BF" w:rsidRDefault="00744F33" w:rsidP="00744F33">
      <w:pPr>
        <w:pStyle w:val="NoSpacing"/>
        <w:numPr>
          <w:ilvl w:val="0"/>
          <w:numId w:val="16"/>
        </w:numPr>
        <w:tabs>
          <w:tab w:val="left" w:pos="142"/>
        </w:tabs>
        <w:rPr>
          <w:lang w:val="fr-FR"/>
        </w:rPr>
      </w:pPr>
      <w:bookmarkStart w:id="101" w:name="_Ref45006540"/>
      <w:bookmarkStart w:id="102" w:name="_Toc74052752"/>
      <w:r w:rsidRPr="00744F33">
        <w:rPr>
          <w:lang w:val="fr-FR"/>
        </w:rPr>
        <w:lastRenderedPageBreak/>
        <w:t>Un résumé des marchés et des clients des sous-produits</w:t>
      </w:r>
      <w:bookmarkEnd w:id="101"/>
      <w:bookmarkEnd w:id="102"/>
    </w:p>
    <w:p w14:paraId="4FD7A540" w14:textId="77777777" w:rsidR="00744F33" w:rsidRPr="00744F33" w:rsidRDefault="00744F33" w:rsidP="00744F33">
      <w:pPr>
        <w:pStyle w:val="NoSpacing"/>
        <w:tabs>
          <w:tab w:val="left" w:pos="142"/>
        </w:tabs>
        <w:rPr>
          <w:lang w:val="fr-FR"/>
        </w:rPr>
      </w:pPr>
    </w:p>
    <w:tbl>
      <w:tblPr>
        <w:tblW w:w="9488" w:type="dxa"/>
        <w:tblCellMar>
          <w:left w:w="0" w:type="dxa"/>
          <w:right w:w="0" w:type="dxa"/>
        </w:tblCellMar>
        <w:tblLook w:val="04A0" w:firstRow="1" w:lastRow="0" w:firstColumn="1" w:lastColumn="0" w:noHBand="0" w:noVBand="1"/>
      </w:tblPr>
      <w:tblGrid>
        <w:gridCol w:w="1462"/>
        <w:gridCol w:w="1464"/>
        <w:gridCol w:w="2298"/>
        <w:gridCol w:w="1684"/>
        <w:gridCol w:w="2580"/>
      </w:tblGrid>
      <w:tr w:rsidR="00F93030" w:rsidRPr="0031266C" w14:paraId="5B5CB6DE" w14:textId="77777777" w:rsidTr="006F365C">
        <w:trPr>
          <w:trHeight w:val="408"/>
        </w:trPr>
        <w:tc>
          <w:tcPr>
            <w:tcW w:w="1462" w:type="dxa"/>
            <w:tcBorders>
              <w:top w:val="single" w:sz="8" w:space="0" w:color="4472C4"/>
              <w:left w:val="single" w:sz="8" w:space="0" w:color="4472C4"/>
              <w:bottom w:val="single" w:sz="8" w:space="0" w:color="4472C4"/>
              <w:right w:val="nil"/>
            </w:tcBorders>
            <w:shd w:val="clear" w:color="auto" w:fill="4472C4"/>
            <w:tcMar>
              <w:top w:w="15" w:type="dxa"/>
              <w:left w:w="58" w:type="dxa"/>
              <w:bottom w:w="0" w:type="dxa"/>
              <w:right w:w="58" w:type="dxa"/>
            </w:tcMar>
            <w:hideMark/>
          </w:tcPr>
          <w:p w14:paraId="1191A4FB" w14:textId="77777777" w:rsidR="0031266C" w:rsidRPr="0031266C" w:rsidRDefault="0031266C" w:rsidP="0031266C">
            <w:pPr>
              <w:spacing w:after="0" w:line="240" w:lineRule="auto"/>
              <w:jc w:val="both"/>
              <w:rPr>
                <w:rFonts w:ascii="Arial" w:eastAsia="Times New Roman" w:hAnsi="Arial" w:cs="Arial"/>
                <w:sz w:val="20"/>
                <w:szCs w:val="20"/>
                <w:lang w:val="nl-NL" w:eastAsia="nl-NL"/>
              </w:rPr>
            </w:pPr>
            <w:r w:rsidRPr="0031266C">
              <w:rPr>
                <w:rFonts w:ascii="Calibri" w:eastAsia="Times New Roman" w:hAnsi="Calibri" w:cs="Times New Roman"/>
                <w:b/>
                <w:bCs/>
                <w:color w:val="FFFFFF"/>
                <w:kern w:val="24"/>
                <w:sz w:val="20"/>
                <w:szCs w:val="20"/>
                <w:lang w:eastAsia="nl-NL"/>
              </w:rPr>
              <w:t>Produit</w:t>
            </w:r>
          </w:p>
        </w:tc>
        <w:tc>
          <w:tcPr>
            <w:tcW w:w="1464" w:type="dxa"/>
            <w:tcBorders>
              <w:top w:val="single" w:sz="8" w:space="0" w:color="4472C4"/>
              <w:left w:val="nil"/>
              <w:bottom w:val="single" w:sz="8" w:space="0" w:color="4472C4"/>
              <w:right w:val="nil"/>
            </w:tcBorders>
            <w:shd w:val="clear" w:color="auto" w:fill="4472C4"/>
            <w:tcMar>
              <w:top w:w="15" w:type="dxa"/>
              <w:left w:w="58" w:type="dxa"/>
              <w:bottom w:w="0" w:type="dxa"/>
              <w:right w:w="58" w:type="dxa"/>
            </w:tcMar>
            <w:hideMark/>
          </w:tcPr>
          <w:p w14:paraId="1B72E9FB" w14:textId="77777777" w:rsidR="0031266C" w:rsidRPr="0031266C" w:rsidRDefault="0031266C" w:rsidP="0031266C">
            <w:pPr>
              <w:spacing w:after="0" w:line="240" w:lineRule="auto"/>
              <w:jc w:val="both"/>
              <w:rPr>
                <w:rFonts w:ascii="Arial" w:eastAsia="Times New Roman" w:hAnsi="Arial" w:cs="Arial"/>
                <w:sz w:val="20"/>
                <w:szCs w:val="20"/>
                <w:lang w:val="nl-NL" w:eastAsia="nl-NL"/>
              </w:rPr>
            </w:pPr>
            <w:r w:rsidRPr="0031266C">
              <w:rPr>
                <w:rFonts w:ascii="Calibri" w:eastAsia="Times New Roman" w:hAnsi="Calibri" w:cs="Times New Roman"/>
                <w:b/>
                <w:bCs/>
                <w:color w:val="FFFFFF"/>
                <w:kern w:val="24"/>
                <w:sz w:val="20"/>
                <w:szCs w:val="20"/>
                <w:lang w:eastAsia="nl-NL"/>
              </w:rPr>
              <w:t>Marché</w:t>
            </w:r>
          </w:p>
        </w:tc>
        <w:tc>
          <w:tcPr>
            <w:tcW w:w="2298" w:type="dxa"/>
            <w:tcBorders>
              <w:top w:val="single" w:sz="8" w:space="0" w:color="4472C4"/>
              <w:left w:val="nil"/>
              <w:bottom w:val="single" w:sz="8" w:space="0" w:color="4472C4"/>
              <w:right w:val="nil"/>
            </w:tcBorders>
            <w:shd w:val="clear" w:color="auto" w:fill="4472C4"/>
            <w:tcMar>
              <w:top w:w="15" w:type="dxa"/>
              <w:left w:w="58" w:type="dxa"/>
              <w:bottom w:w="0" w:type="dxa"/>
              <w:right w:w="58" w:type="dxa"/>
            </w:tcMar>
            <w:hideMark/>
          </w:tcPr>
          <w:p w14:paraId="22870FE3" w14:textId="77777777" w:rsidR="0031266C" w:rsidRPr="0031266C" w:rsidRDefault="0031266C" w:rsidP="0031266C">
            <w:pPr>
              <w:spacing w:after="0" w:line="240" w:lineRule="auto"/>
              <w:jc w:val="both"/>
              <w:rPr>
                <w:rFonts w:ascii="Arial" w:eastAsia="Times New Roman" w:hAnsi="Arial" w:cs="Arial"/>
                <w:sz w:val="20"/>
                <w:szCs w:val="20"/>
                <w:lang w:val="nl-NL" w:eastAsia="nl-NL"/>
              </w:rPr>
            </w:pPr>
            <w:r w:rsidRPr="0031266C">
              <w:rPr>
                <w:rFonts w:ascii="Calibri" w:eastAsia="Times New Roman" w:hAnsi="Calibri" w:cs="Times New Roman"/>
                <w:b/>
                <w:bCs/>
                <w:color w:val="FFFFFF"/>
                <w:kern w:val="24"/>
                <w:sz w:val="20"/>
                <w:szCs w:val="20"/>
                <w:lang w:eastAsia="nl-NL"/>
              </w:rPr>
              <w:t>Client</w:t>
            </w:r>
          </w:p>
        </w:tc>
        <w:tc>
          <w:tcPr>
            <w:tcW w:w="1684" w:type="dxa"/>
            <w:tcBorders>
              <w:top w:val="single" w:sz="8" w:space="0" w:color="4472C4"/>
              <w:left w:val="nil"/>
              <w:bottom w:val="single" w:sz="8" w:space="0" w:color="4472C4"/>
              <w:right w:val="nil"/>
            </w:tcBorders>
            <w:shd w:val="clear" w:color="auto" w:fill="4472C4"/>
            <w:tcMar>
              <w:top w:w="15" w:type="dxa"/>
              <w:left w:w="58" w:type="dxa"/>
              <w:bottom w:w="0" w:type="dxa"/>
              <w:right w:w="58" w:type="dxa"/>
            </w:tcMar>
            <w:hideMark/>
          </w:tcPr>
          <w:p w14:paraId="327938CE" w14:textId="77777777" w:rsidR="0031266C" w:rsidRPr="0031266C" w:rsidRDefault="0031266C" w:rsidP="0031266C">
            <w:pPr>
              <w:spacing w:after="0" w:line="240" w:lineRule="auto"/>
              <w:jc w:val="both"/>
              <w:rPr>
                <w:rFonts w:ascii="Arial" w:eastAsia="Times New Roman" w:hAnsi="Arial" w:cs="Arial"/>
                <w:sz w:val="20"/>
                <w:szCs w:val="20"/>
                <w:lang w:val="nl-NL" w:eastAsia="nl-NL"/>
              </w:rPr>
            </w:pPr>
            <w:r w:rsidRPr="0031266C">
              <w:rPr>
                <w:rFonts w:ascii="Calibri" w:eastAsia="Times New Roman" w:hAnsi="Calibri" w:cs="Times New Roman"/>
                <w:b/>
                <w:bCs/>
                <w:color w:val="FFFFFF"/>
                <w:kern w:val="24"/>
                <w:sz w:val="20"/>
                <w:szCs w:val="20"/>
                <w:lang w:eastAsia="nl-NL"/>
              </w:rPr>
              <w:t>Prix/livraison</w:t>
            </w:r>
          </w:p>
        </w:tc>
        <w:tc>
          <w:tcPr>
            <w:tcW w:w="2580" w:type="dxa"/>
            <w:tcBorders>
              <w:top w:val="single" w:sz="8" w:space="0" w:color="4472C4"/>
              <w:left w:val="nil"/>
              <w:bottom w:val="single" w:sz="8" w:space="0" w:color="4472C4"/>
              <w:right w:val="single" w:sz="8" w:space="0" w:color="4472C4"/>
            </w:tcBorders>
            <w:shd w:val="clear" w:color="auto" w:fill="4472C4"/>
            <w:tcMar>
              <w:top w:w="15" w:type="dxa"/>
              <w:left w:w="58" w:type="dxa"/>
              <w:bottom w:w="0" w:type="dxa"/>
              <w:right w:w="58" w:type="dxa"/>
            </w:tcMar>
            <w:hideMark/>
          </w:tcPr>
          <w:p w14:paraId="6F84F94B" w14:textId="77777777" w:rsidR="0031266C" w:rsidRPr="0031266C" w:rsidRDefault="0031266C" w:rsidP="0031266C">
            <w:pPr>
              <w:spacing w:after="0" w:line="240" w:lineRule="auto"/>
              <w:jc w:val="both"/>
              <w:rPr>
                <w:rFonts w:ascii="Arial" w:eastAsia="Times New Roman" w:hAnsi="Arial" w:cs="Arial"/>
                <w:sz w:val="20"/>
                <w:szCs w:val="20"/>
                <w:lang w:val="nl-NL" w:eastAsia="nl-NL"/>
              </w:rPr>
            </w:pPr>
            <w:r w:rsidRPr="0031266C">
              <w:rPr>
                <w:rFonts w:ascii="Calibri" w:eastAsia="Times New Roman" w:hAnsi="Calibri" w:cs="Times New Roman"/>
                <w:b/>
                <w:bCs/>
                <w:color w:val="FFFFFF"/>
                <w:kern w:val="24"/>
                <w:sz w:val="20"/>
                <w:szCs w:val="20"/>
                <w:lang w:eastAsia="nl-NL"/>
              </w:rPr>
              <w:t>Exemples</w:t>
            </w:r>
          </w:p>
        </w:tc>
      </w:tr>
      <w:tr w:rsidR="0084627B" w:rsidRPr="0084627B" w14:paraId="34A2A89A" w14:textId="77777777" w:rsidTr="0084627B">
        <w:trPr>
          <w:trHeight w:val="408"/>
        </w:trPr>
        <w:tc>
          <w:tcPr>
            <w:tcW w:w="1462" w:type="dxa"/>
            <w:tcBorders>
              <w:top w:val="single" w:sz="8" w:space="0" w:color="4472C4"/>
              <w:left w:val="single" w:sz="8" w:space="0" w:color="4472C4"/>
              <w:bottom w:val="single" w:sz="8" w:space="0" w:color="4472C4"/>
              <w:right w:val="nil"/>
            </w:tcBorders>
            <w:shd w:val="clear" w:color="auto" w:fill="D9E2F3" w:themeFill="accent1" w:themeFillTint="33"/>
            <w:tcMar>
              <w:top w:w="15" w:type="dxa"/>
              <w:left w:w="58" w:type="dxa"/>
              <w:bottom w:w="0" w:type="dxa"/>
              <w:right w:w="58" w:type="dxa"/>
            </w:tcMar>
          </w:tcPr>
          <w:p w14:paraId="7F82F517" w14:textId="079ACB7C" w:rsidR="0084627B" w:rsidRPr="0084627B" w:rsidRDefault="0084627B" w:rsidP="0084627B">
            <w:pPr>
              <w:tabs>
                <w:tab w:val="left" w:pos="142"/>
              </w:tabs>
              <w:rPr>
                <w:b/>
                <w:bCs/>
              </w:rPr>
            </w:pPr>
            <w:r w:rsidRPr="0084627B">
              <w:rPr>
                <w:b/>
                <w:bCs/>
              </w:rPr>
              <w:t>Direct</w:t>
            </w:r>
          </w:p>
        </w:tc>
        <w:tc>
          <w:tcPr>
            <w:tcW w:w="1464" w:type="dxa"/>
            <w:tcBorders>
              <w:top w:val="single" w:sz="8" w:space="0" w:color="4472C4"/>
              <w:left w:val="nil"/>
              <w:bottom w:val="single" w:sz="8" w:space="0" w:color="4472C4"/>
              <w:right w:val="nil"/>
            </w:tcBorders>
            <w:shd w:val="clear" w:color="auto" w:fill="D9E2F3" w:themeFill="accent1" w:themeFillTint="33"/>
            <w:tcMar>
              <w:top w:w="15" w:type="dxa"/>
              <w:left w:w="58" w:type="dxa"/>
              <w:bottom w:w="0" w:type="dxa"/>
              <w:right w:w="58" w:type="dxa"/>
            </w:tcMar>
          </w:tcPr>
          <w:p w14:paraId="5E017834" w14:textId="77777777" w:rsidR="0084627B" w:rsidRPr="0084627B" w:rsidRDefault="0084627B" w:rsidP="0084627B">
            <w:pPr>
              <w:tabs>
                <w:tab w:val="left" w:pos="142"/>
              </w:tabs>
              <w:rPr>
                <w:b/>
                <w:bCs/>
              </w:rPr>
            </w:pPr>
          </w:p>
        </w:tc>
        <w:tc>
          <w:tcPr>
            <w:tcW w:w="2298" w:type="dxa"/>
            <w:tcBorders>
              <w:top w:val="single" w:sz="8" w:space="0" w:color="4472C4"/>
              <w:left w:val="nil"/>
              <w:bottom w:val="single" w:sz="8" w:space="0" w:color="4472C4"/>
              <w:right w:val="nil"/>
            </w:tcBorders>
            <w:shd w:val="clear" w:color="auto" w:fill="D9E2F3" w:themeFill="accent1" w:themeFillTint="33"/>
            <w:tcMar>
              <w:top w:w="15" w:type="dxa"/>
              <w:left w:w="58" w:type="dxa"/>
              <w:bottom w:w="0" w:type="dxa"/>
              <w:right w:w="58" w:type="dxa"/>
            </w:tcMar>
          </w:tcPr>
          <w:p w14:paraId="796D3EAD" w14:textId="77777777" w:rsidR="0084627B" w:rsidRPr="0084627B" w:rsidRDefault="0084627B" w:rsidP="0084627B">
            <w:pPr>
              <w:tabs>
                <w:tab w:val="left" w:pos="142"/>
              </w:tabs>
              <w:rPr>
                <w:b/>
                <w:bCs/>
              </w:rPr>
            </w:pPr>
          </w:p>
        </w:tc>
        <w:tc>
          <w:tcPr>
            <w:tcW w:w="1684" w:type="dxa"/>
            <w:tcBorders>
              <w:top w:val="single" w:sz="8" w:space="0" w:color="4472C4"/>
              <w:left w:val="nil"/>
              <w:bottom w:val="single" w:sz="8" w:space="0" w:color="4472C4"/>
              <w:right w:val="nil"/>
            </w:tcBorders>
            <w:shd w:val="clear" w:color="auto" w:fill="D9E2F3" w:themeFill="accent1" w:themeFillTint="33"/>
            <w:tcMar>
              <w:top w:w="15" w:type="dxa"/>
              <w:left w:w="58" w:type="dxa"/>
              <w:bottom w:w="0" w:type="dxa"/>
              <w:right w:w="58" w:type="dxa"/>
            </w:tcMar>
          </w:tcPr>
          <w:p w14:paraId="6F0A603E" w14:textId="77777777" w:rsidR="0084627B" w:rsidRPr="0084627B" w:rsidRDefault="0084627B" w:rsidP="0084627B">
            <w:pPr>
              <w:tabs>
                <w:tab w:val="left" w:pos="142"/>
              </w:tabs>
              <w:rPr>
                <w:b/>
                <w:bCs/>
              </w:rPr>
            </w:pPr>
          </w:p>
        </w:tc>
        <w:tc>
          <w:tcPr>
            <w:tcW w:w="2580" w:type="dxa"/>
            <w:tcBorders>
              <w:top w:val="single" w:sz="8" w:space="0" w:color="4472C4"/>
              <w:left w:val="nil"/>
              <w:bottom w:val="single" w:sz="8" w:space="0" w:color="4472C4"/>
              <w:right w:val="single" w:sz="8" w:space="0" w:color="4472C4"/>
            </w:tcBorders>
            <w:shd w:val="clear" w:color="auto" w:fill="D9E2F3" w:themeFill="accent1" w:themeFillTint="33"/>
            <w:tcMar>
              <w:top w:w="15" w:type="dxa"/>
              <w:left w:w="58" w:type="dxa"/>
              <w:bottom w:w="0" w:type="dxa"/>
              <w:right w:w="58" w:type="dxa"/>
            </w:tcMar>
          </w:tcPr>
          <w:p w14:paraId="7C1B0BDA" w14:textId="77777777" w:rsidR="0084627B" w:rsidRPr="0084627B" w:rsidRDefault="0084627B" w:rsidP="0084627B">
            <w:pPr>
              <w:tabs>
                <w:tab w:val="left" w:pos="142"/>
              </w:tabs>
              <w:rPr>
                <w:b/>
                <w:bCs/>
              </w:rPr>
            </w:pPr>
          </w:p>
        </w:tc>
      </w:tr>
      <w:tr w:rsidR="00F93030" w:rsidRPr="0031266C" w14:paraId="446B56AB" w14:textId="77777777" w:rsidTr="006F365C">
        <w:trPr>
          <w:trHeight w:val="816"/>
        </w:trPr>
        <w:tc>
          <w:tcPr>
            <w:tcW w:w="1462" w:type="dxa"/>
            <w:tcBorders>
              <w:top w:val="single" w:sz="8" w:space="0" w:color="4472C4"/>
              <w:left w:val="single" w:sz="8" w:space="0" w:color="8EAADB"/>
              <w:bottom w:val="single" w:sz="8" w:space="0" w:color="8EAADB"/>
              <w:right w:val="single" w:sz="8" w:space="0" w:color="8EAADB"/>
            </w:tcBorders>
            <w:shd w:val="clear" w:color="auto" w:fill="D9E2F3"/>
            <w:tcMar>
              <w:top w:w="15" w:type="dxa"/>
              <w:left w:w="58" w:type="dxa"/>
              <w:bottom w:w="0" w:type="dxa"/>
              <w:right w:w="58" w:type="dxa"/>
            </w:tcMar>
            <w:hideMark/>
          </w:tcPr>
          <w:p w14:paraId="0EE04FF9" w14:textId="77777777" w:rsidR="0031266C" w:rsidRPr="0031266C" w:rsidRDefault="0031266C" w:rsidP="0031266C">
            <w:pPr>
              <w:spacing w:after="0" w:line="240" w:lineRule="auto"/>
              <w:rPr>
                <w:rFonts w:ascii="Arial" w:eastAsia="Times New Roman" w:hAnsi="Arial" w:cs="Arial"/>
                <w:sz w:val="20"/>
                <w:szCs w:val="20"/>
                <w:lang w:val="nl-NL" w:eastAsia="nl-NL"/>
              </w:rPr>
            </w:pPr>
            <w:r w:rsidRPr="0031266C">
              <w:rPr>
                <w:rFonts w:ascii="Calibri" w:eastAsia="Times New Roman" w:hAnsi="Calibri" w:cs="Times New Roman"/>
                <w:b/>
                <w:bCs/>
                <w:color w:val="000000" w:themeColor="text1"/>
                <w:kern w:val="24"/>
                <w:sz w:val="20"/>
                <w:szCs w:val="20"/>
                <w:lang w:eastAsia="nl-NL"/>
              </w:rPr>
              <w:t>T-CNSL</w:t>
            </w:r>
          </w:p>
        </w:tc>
        <w:tc>
          <w:tcPr>
            <w:tcW w:w="1464" w:type="dxa"/>
            <w:tcBorders>
              <w:top w:val="single" w:sz="8" w:space="0" w:color="4472C4"/>
              <w:left w:val="single" w:sz="8" w:space="0" w:color="8EAADB"/>
              <w:bottom w:val="single" w:sz="8" w:space="0" w:color="8EAADB"/>
              <w:right w:val="single" w:sz="8" w:space="0" w:color="8EAADB"/>
            </w:tcBorders>
            <w:shd w:val="clear" w:color="auto" w:fill="D9E2F3"/>
            <w:tcMar>
              <w:top w:w="15" w:type="dxa"/>
              <w:left w:w="58" w:type="dxa"/>
              <w:bottom w:w="0" w:type="dxa"/>
              <w:right w:w="58" w:type="dxa"/>
            </w:tcMar>
            <w:hideMark/>
          </w:tcPr>
          <w:p w14:paraId="4E68B775" w14:textId="77777777" w:rsidR="0031266C" w:rsidRPr="0031266C" w:rsidRDefault="0031266C" w:rsidP="0031266C">
            <w:pPr>
              <w:spacing w:after="0" w:line="240" w:lineRule="auto"/>
              <w:rPr>
                <w:rFonts w:ascii="Arial" w:eastAsia="Times New Roman" w:hAnsi="Arial" w:cs="Arial"/>
                <w:sz w:val="20"/>
                <w:szCs w:val="20"/>
                <w:lang w:val="nl-NL" w:eastAsia="nl-NL"/>
              </w:rPr>
            </w:pPr>
            <w:r w:rsidRPr="0031266C">
              <w:rPr>
                <w:rFonts w:ascii="Calibri" w:eastAsia="Times New Roman" w:hAnsi="Calibri" w:cs="Times New Roman"/>
                <w:color w:val="000000" w:themeColor="text1"/>
                <w:kern w:val="24"/>
                <w:sz w:val="20"/>
                <w:szCs w:val="20"/>
                <w:lang w:eastAsia="nl-NL"/>
              </w:rPr>
              <w:t xml:space="preserve">International </w:t>
            </w:r>
          </w:p>
        </w:tc>
        <w:tc>
          <w:tcPr>
            <w:tcW w:w="2298" w:type="dxa"/>
            <w:tcBorders>
              <w:top w:val="single" w:sz="8" w:space="0" w:color="4472C4"/>
              <w:left w:val="single" w:sz="8" w:space="0" w:color="8EAADB"/>
              <w:bottom w:val="single" w:sz="8" w:space="0" w:color="8EAADB"/>
              <w:right w:val="single" w:sz="8" w:space="0" w:color="8EAADB"/>
            </w:tcBorders>
            <w:shd w:val="clear" w:color="auto" w:fill="D9E2F3"/>
            <w:tcMar>
              <w:top w:w="15" w:type="dxa"/>
              <w:left w:w="58" w:type="dxa"/>
              <w:bottom w:w="0" w:type="dxa"/>
              <w:right w:w="58" w:type="dxa"/>
            </w:tcMar>
            <w:hideMark/>
          </w:tcPr>
          <w:p w14:paraId="2252DF98" w14:textId="77777777" w:rsidR="0031266C" w:rsidRPr="0031266C" w:rsidRDefault="0031266C" w:rsidP="0031266C">
            <w:pPr>
              <w:spacing w:after="0" w:line="240" w:lineRule="auto"/>
              <w:rPr>
                <w:rFonts w:ascii="Arial" w:eastAsia="Times New Roman" w:hAnsi="Arial" w:cs="Arial"/>
                <w:sz w:val="20"/>
                <w:szCs w:val="20"/>
                <w:lang w:eastAsia="nl-NL"/>
              </w:rPr>
            </w:pPr>
            <w:r w:rsidRPr="0031266C">
              <w:rPr>
                <w:rFonts w:ascii="Calibri" w:eastAsia="Times New Roman" w:hAnsi="Calibri" w:cs="Times New Roman"/>
                <w:color w:val="000000" w:themeColor="text1"/>
                <w:kern w:val="24"/>
                <w:sz w:val="20"/>
                <w:szCs w:val="20"/>
                <w:lang w:eastAsia="nl-NL"/>
              </w:rPr>
              <w:t xml:space="preserve">Composants phénoliques industriels et usine de </w:t>
            </w:r>
            <w:proofErr w:type="spellStart"/>
            <w:r w:rsidRPr="0031266C">
              <w:rPr>
                <w:rFonts w:ascii="Calibri" w:eastAsia="Times New Roman" w:hAnsi="Calibri" w:cs="Times New Roman"/>
                <w:color w:val="000000" w:themeColor="text1"/>
                <w:kern w:val="24"/>
                <w:sz w:val="20"/>
                <w:szCs w:val="20"/>
                <w:lang w:eastAsia="nl-NL"/>
              </w:rPr>
              <w:t>cardanol</w:t>
            </w:r>
            <w:proofErr w:type="spellEnd"/>
          </w:p>
        </w:tc>
        <w:tc>
          <w:tcPr>
            <w:tcW w:w="1684" w:type="dxa"/>
            <w:tcBorders>
              <w:top w:val="single" w:sz="8" w:space="0" w:color="4472C4"/>
              <w:left w:val="single" w:sz="8" w:space="0" w:color="8EAADB"/>
              <w:bottom w:val="single" w:sz="8" w:space="0" w:color="8EAADB"/>
              <w:right w:val="single" w:sz="8" w:space="0" w:color="8EAADB"/>
            </w:tcBorders>
            <w:shd w:val="clear" w:color="auto" w:fill="D9E2F3"/>
            <w:tcMar>
              <w:top w:w="15" w:type="dxa"/>
              <w:left w:w="58" w:type="dxa"/>
              <w:bottom w:w="0" w:type="dxa"/>
              <w:right w:w="58" w:type="dxa"/>
            </w:tcMar>
            <w:hideMark/>
          </w:tcPr>
          <w:p w14:paraId="605886C2" w14:textId="77777777" w:rsidR="0031266C" w:rsidRPr="0031266C" w:rsidRDefault="0031266C" w:rsidP="0031266C">
            <w:pPr>
              <w:spacing w:after="0" w:line="240" w:lineRule="auto"/>
              <w:rPr>
                <w:rFonts w:ascii="Arial" w:eastAsia="Times New Roman" w:hAnsi="Arial" w:cs="Arial"/>
                <w:sz w:val="20"/>
                <w:szCs w:val="20"/>
                <w:lang w:val="nl-NL" w:eastAsia="nl-NL"/>
              </w:rPr>
            </w:pPr>
            <w:r w:rsidRPr="0031266C">
              <w:rPr>
                <w:rFonts w:ascii="Calibri" w:eastAsia="Times New Roman" w:hAnsi="Calibri" w:cs="Times New Roman"/>
                <w:color w:val="000000" w:themeColor="text1"/>
                <w:kern w:val="24"/>
                <w:sz w:val="20"/>
                <w:szCs w:val="20"/>
                <w:lang w:eastAsia="nl-NL"/>
              </w:rPr>
              <w:t>US$300-350 /Mt FOB</w:t>
            </w:r>
          </w:p>
        </w:tc>
        <w:tc>
          <w:tcPr>
            <w:tcW w:w="2580" w:type="dxa"/>
            <w:tcBorders>
              <w:top w:val="single" w:sz="8" w:space="0" w:color="4472C4"/>
              <w:left w:val="single" w:sz="8" w:space="0" w:color="8EAADB"/>
              <w:bottom w:val="single" w:sz="8" w:space="0" w:color="8EAADB"/>
              <w:right w:val="single" w:sz="8" w:space="0" w:color="8EAADB"/>
            </w:tcBorders>
            <w:shd w:val="clear" w:color="auto" w:fill="D9E2F3"/>
            <w:tcMar>
              <w:top w:w="15" w:type="dxa"/>
              <w:left w:w="58" w:type="dxa"/>
              <w:bottom w:w="0" w:type="dxa"/>
              <w:right w:w="58" w:type="dxa"/>
            </w:tcMar>
            <w:hideMark/>
          </w:tcPr>
          <w:p w14:paraId="3F36B7B0" w14:textId="77777777" w:rsidR="0031266C" w:rsidRPr="0031266C" w:rsidRDefault="0031266C" w:rsidP="00902FDA">
            <w:pPr>
              <w:numPr>
                <w:ilvl w:val="0"/>
                <w:numId w:val="19"/>
              </w:numPr>
              <w:spacing w:after="0" w:line="240" w:lineRule="auto"/>
              <w:ind w:left="541" w:hanging="425"/>
              <w:contextualSpacing/>
              <w:rPr>
                <w:rFonts w:ascii="Arial" w:eastAsia="Times New Roman" w:hAnsi="Arial" w:cs="Arial"/>
                <w:sz w:val="20"/>
                <w:szCs w:val="20"/>
                <w:lang w:val="nl-NL" w:eastAsia="nl-NL"/>
              </w:rPr>
            </w:pPr>
            <w:proofErr w:type="spellStart"/>
            <w:r w:rsidRPr="0031266C">
              <w:rPr>
                <w:rFonts w:ascii="Calibri" w:eastAsia="Times New Roman" w:hAnsi="Calibri" w:cs="Times New Roman"/>
                <w:color w:val="000000" w:themeColor="text1"/>
                <w:kern w:val="24"/>
                <w:sz w:val="20"/>
                <w:szCs w:val="20"/>
                <w:lang w:eastAsia="nl-NL"/>
              </w:rPr>
              <w:t>Cardolite</w:t>
            </w:r>
            <w:proofErr w:type="spellEnd"/>
          </w:p>
          <w:p w14:paraId="3131B467" w14:textId="77777777" w:rsidR="0031266C" w:rsidRPr="0031266C" w:rsidRDefault="0031266C" w:rsidP="00902FDA">
            <w:pPr>
              <w:numPr>
                <w:ilvl w:val="0"/>
                <w:numId w:val="19"/>
              </w:numPr>
              <w:spacing w:after="0" w:line="240" w:lineRule="auto"/>
              <w:ind w:left="541" w:hanging="425"/>
              <w:contextualSpacing/>
              <w:rPr>
                <w:rFonts w:ascii="Arial" w:eastAsia="Times New Roman" w:hAnsi="Arial" w:cs="Arial"/>
                <w:sz w:val="20"/>
                <w:szCs w:val="20"/>
                <w:lang w:val="nl-NL" w:eastAsia="nl-NL"/>
              </w:rPr>
            </w:pPr>
            <w:r w:rsidRPr="0031266C">
              <w:rPr>
                <w:rFonts w:ascii="Calibri" w:eastAsia="Times New Roman" w:hAnsi="Calibri" w:cs="Times New Roman"/>
                <w:color w:val="000000" w:themeColor="text1"/>
                <w:kern w:val="24"/>
                <w:sz w:val="20"/>
                <w:szCs w:val="20"/>
                <w:lang w:eastAsia="nl-NL"/>
              </w:rPr>
              <w:t xml:space="preserve">Alkyde </w:t>
            </w:r>
            <w:proofErr w:type="spellStart"/>
            <w:r w:rsidRPr="0031266C">
              <w:rPr>
                <w:rFonts w:ascii="Calibri" w:eastAsia="Times New Roman" w:hAnsi="Calibri" w:cs="Times New Roman"/>
                <w:color w:val="000000" w:themeColor="text1"/>
                <w:kern w:val="24"/>
                <w:sz w:val="20"/>
                <w:szCs w:val="20"/>
                <w:lang w:eastAsia="nl-NL"/>
              </w:rPr>
              <w:t>industry</w:t>
            </w:r>
            <w:proofErr w:type="spellEnd"/>
          </w:p>
          <w:p w14:paraId="5AE2A89C" w14:textId="77777777" w:rsidR="0031266C" w:rsidRPr="0031266C" w:rsidRDefault="0031266C" w:rsidP="00902FDA">
            <w:pPr>
              <w:numPr>
                <w:ilvl w:val="0"/>
                <w:numId w:val="19"/>
              </w:numPr>
              <w:spacing w:after="0" w:line="240" w:lineRule="auto"/>
              <w:ind w:left="541" w:hanging="425"/>
              <w:contextualSpacing/>
              <w:rPr>
                <w:rFonts w:ascii="Arial" w:eastAsia="Times New Roman" w:hAnsi="Arial" w:cs="Arial"/>
                <w:sz w:val="20"/>
                <w:szCs w:val="20"/>
                <w:lang w:val="nl-NL" w:eastAsia="nl-NL"/>
              </w:rPr>
            </w:pPr>
            <w:r w:rsidRPr="0031266C">
              <w:rPr>
                <w:rFonts w:ascii="Calibri" w:eastAsia="Times New Roman" w:hAnsi="Calibri" w:cs="Times New Roman"/>
                <w:color w:val="000000" w:themeColor="text1"/>
                <w:kern w:val="24"/>
                <w:sz w:val="20"/>
                <w:szCs w:val="20"/>
                <w:lang w:eastAsia="nl-NL"/>
              </w:rPr>
              <w:t xml:space="preserve">Epoxy </w:t>
            </w:r>
            <w:proofErr w:type="spellStart"/>
            <w:r w:rsidRPr="0031266C">
              <w:rPr>
                <w:rFonts w:ascii="Calibri" w:eastAsia="Times New Roman" w:hAnsi="Calibri" w:cs="Times New Roman"/>
                <w:color w:val="000000" w:themeColor="text1"/>
                <w:kern w:val="24"/>
                <w:sz w:val="20"/>
                <w:szCs w:val="20"/>
                <w:lang w:eastAsia="nl-NL"/>
              </w:rPr>
              <w:t>manufacturers</w:t>
            </w:r>
            <w:proofErr w:type="spellEnd"/>
          </w:p>
        </w:tc>
      </w:tr>
      <w:tr w:rsidR="00F93030" w:rsidRPr="0031266C" w14:paraId="4733E0AA" w14:textId="77777777" w:rsidTr="006F365C">
        <w:trPr>
          <w:trHeight w:val="816"/>
        </w:trPr>
        <w:tc>
          <w:tcPr>
            <w:tcW w:w="1462" w:type="dxa"/>
            <w:tcBorders>
              <w:top w:val="single" w:sz="8" w:space="0" w:color="8EAADB"/>
              <w:left w:val="single" w:sz="8" w:space="0" w:color="8EAADB"/>
              <w:bottom w:val="single" w:sz="8" w:space="0" w:color="8EAADB"/>
              <w:right w:val="single" w:sz="8" w:space="0" w:color="8EAADB"/>
            </w:tcBorders>
            <w:shd w:val="clear" w:color="auto" w:fill="auto"/>
            <w:tcMar>
              <w:top w:w="15" w:type="dxa"/>
              <w:left w:w="58" w:type="dxa"/>
              <w:bottom w:w="0" w:type="dxa"/>
              <w:right w:w="58" w:type="dxa"/>
            </w:tcMar>
            <w:hideMark/>
          </w:tcPr>
          <w:p w14:paraId="64E8AA79" w14:textId="77777777" w:rsidR="0031266C" w:rsidRPr="0031266C" w:rsidRDefault="0031266C" w:rsidP="0031266C">
            <w:pPr>
              <w:spacing w:after="0" w:line="240" w:lineRule="auto"/>
              <w:rPr>
                <w:rFonts w:ascii="Arial" w:eastAsia="Times New Roman" w:hAnsi="Arial" w:cs="Arial"/>
                <w:sz w:val="20"/>
                <w:szCs w:val="20"/>
                <w:lang w:val="nl-NL" w:eastAsia="nl-NL"/>
              </w:rPr>
            </w:pPr>
            <w:r w:rsidRPr="0031266C">
              <w:rPr>
                <w:rFonts w:ascii="Calibri" w:eastAsia="Times New Roman" w:hAnsi="Calibri" w:cs="Times New Roman"/>
                <w:b/>
                <w:bCs/>
                <w:color w:val="000000" w:themeColor="text1"/>
                <w:kern w:val="24"/>
                <w:sz w:val="20"/>
                <w:szCs w:val="20"/>
                <w:lang w:eastAsia="nl-NL"/>
              </w:rPr>
              <w:t>T-CNSL</w:t>
            </w:r>
          </w:p>
        </w:tc>
        <w:tc>
          <w:tcPr>
            <w:tcW w:w="1464" w:type="dxa"/>
            <w:tcBorders>
              <w:top w:val="single" w:sz="8" w:space="0" w:color="8EAADB"/>
              <w:left w:val="single" w:sz="8" w:space="0" w:color="8EAADB"/>
              <w:bottom w:val="single" w:sz="8" w:space="0" w:color="8EAADB"/>
              <w:right w:val="single" w:sz="8" w:space="0" w:color="8EAADB"/>
            </w:tcBorders>
            <w:shd w:val="clear" w:color="auto" w:fill="auto"/>
            <w:tcMar>
              <w:top w:w="15" w:type="dxa"/>
              <w:left w:w="58" w:type="dxa"/>
              <w:bottom w:w="0" w:type="dxa"/>
              <w:right w:w="58" w:type="dxa"/>
            </w:tcMar>
            <w:hideMark/>
          </w:tcPr>
          <w:p w14:paraId="4CE0C151" w14:textId="77777777" w:rsidR="0031266C" w:rsidRPr="0031266C" w:rsidRDefault="0031266C" w:rsidP="0031266C">
            <w:pPr>
              <w:spacing w:after="0" w:line="240" w:lineRule="auto"/>
              <w:rPr>
                <w:rFonts w:ascii="Arial" w:eastAsia="Times New Roman" w:hAnsi="Arial" w:cs="Arial"/>
                <w:sz w:val="20"/>
                <w:szCs w:val="20"/>
                <w:lang w:val="nl-NL" w:eastAsia="nl-NL"/>
              </w:rPr>
            </w:pPr>
            <w:r w:rsidRPr="0031266C">
              <w:rPr>
                <w:rFonts w:ascii="Calibri" w:eastAsia="Times New Roman" w:hAnsi="Calibri" w:cs="Times New Roman"/>
                <w:color w:val="000000" w:themeColor="text1"/>
                <w:kern w:val="24"/>
                <w:sz w:val="20"/>
                <w:szCs w:val="20"/>
                <w:lang w:eastAsia="nl-NL"/>
              </w:rPr>
              <w:t xml:space="preserve">Local/national </w:t>
            </w:r>
          </w:p>
        </w:tc>
        <w:tc>
          <w:tcPr>
            <w:tcW w:w="2298" w:type="dxa"/>
            <w:tcBorders>
              <w:top w:val="single" w:sz="8" w:space="0" w:color="8EAADB"/>
              <w:left w:val="single" w:sz="8" w:space="0" w:color="8EAADB"/>
              <w:bottom w:val="single" w:sz="8" w:space="0" w:color="8EAADB"/>
              <w:right w:val="single" w:sz="8" w:space="0" w:color="8EAADB"/>
            </w:tcBorders>
            <w:shd w:val="clear" w:color="auto" w:fill="auto"/>
            <w:tcMar>
              <w:top w:w="15" w:type="dxa"/>
              <w:left w:w="58" w:type="dxa"/>
              <w:bottom w:w="0" w:type="dxa"/>
              <w:right w:w="58" w:type="dxa"/>
            </w:tcMar>
            <w:hideMark/>
          </w:tcPr>
          <w:p w14:paraId="656526B3" w14:textId="77777777" w:rsidR="0031266C" w:rsidRPr="0031266C" w:rsidRDefault="0031266C" w:rsidP="0031266C">
            <w:pPr>
              <w:spacing w:after="0" w:line="240" w:lineRule="auto"/>
              <w:rPr>
                <w:rFonts w:ascii="Arial" w:eastAsia="Times New Roman" w:hAnsi="Arial" w:cs="Arial"/>
                <w:sz w:val="20"/>
                <w:szCs w:val="20"/>
                <w:lang w:eastAsia="nl-NL"/>
              </w:rPr>
            </w:pPr>
            <w:r w:rsidRPr="0031266C">
              <w:rPr>
                <w:rFonts w:ascii="Calibri" w:eastAsia="Times New Roman" w:hAnsi="Calibri" w:cs="Times New Roman"/>
                <w:color w:val="000000" w:themeColor="text1"/>
                <w:kern w:val="24"/>
                <w:sz w:val="20"/>
                <w:szCs w:val="20"/>
                <w:lang w:eastAsia="nl-NL"/>
              </w:rPr>
              <w:t>Industrie locale avec brûleurs (substituts pour DDO/LFO)</w:t>
            </w:r>
          </w:p>
        </w:tc>
        <w:tc>
          <w:tcPr>
            <w:tcW w:w="1684" w:type="dxa"/>
            <w:tcBorders>
              <w:top w:val="single" w:sz="8" w:space="0" w:color="8EAADB"/>
              <w:left w:val="single" w:sz="8" w:space="0" w:color="8EAADB"/>
              <w:bottom w:val="single" w:sz="8" w:space="0" w:color="8EAADB"/>
              <w:right w:val="single" w:sz="8" w:space="0" w:color="8EAADB"/>
            </w:tcBorders>
            <w:shd w:val="clear" w:color="auto" w:fill="auto"/>
            <w:tcMar>
              <w:top w:w="15" w:type="dxa"/>
              <w:left w:w="58" w:type="dxa"/>
              <w:bottom w:w="0" w:type="dxa"/>
              <w:right w:w="58" w:type="dxa"/>
            </w:tcMar>
            <w:hideMark/>
          </w:tcPr>
          <w:p w14:paraId="748A9EE7" w14:textId="77777777" w:rsidR="0031266C" w:rsidRPr="0031266C" w:rsidRDefault="0031266C" w:rsidP="0031266C">
            <w:pPr>
              <w:spacing w:after="0" w:line="240" w:lineRule="auto"/>
              <w:rPr>
                <w:rFonts w:ascii="Arial" w:eastAsia="Times New Roman" w:hAnsi="Arial" w:cs="Arial"/>
                <w:sz w:val="20"/>
                <w:szCs w:val="20"/>
                <w:lang w:val="en-US" w:eastAsia="nl-NL"/>
              </w:rPr>
            </w:pPr>
            <w:r w:rsidRPr="0031266C">
              <w:rPr>
                <w:rFonts w:ascii="Calibri" w:eastAsia="Times New Roman" w:hAnsi="Calibri" w:cs="Times New Roman"/>
                <w:color w:val="000000" w:themeColor="text1"/>
                <w:kern w:val="24"/>
                <w:sz w:val="20"/>
                <w:szCs w:val="20"/>
                <w:lang w:val="en-US" w:eastAsia="nl-NL"/>
              </w:rPr>
              <w:t>50-80% of the actual fuel price</w:t>
            </w:r>
          </w:p>
        </w:tc>
        <w:tc>
          <w:tcPr>
            <w:tcW w:w="2580" w:type="dxa"/>
            <w:tcBorders>
              <w:top w:val="single" w:sz="8" w:space="0" w:color="8EAADB"/>
              <w:left w:val="single" w:sz="8" w:space="0" w:color="8EAADB"/>
              <w:bottom w:val="single" w:sz="8" w:space="0" w:color="8EAADB"/>
              <w:right w:val="single" w:sz="8" w:space="0" w:color="8EAADB"/>
            </w:tcBorders>
            <w:shd w:val="clear" w:color="auto" w:fill="auto"/>
            <w:tcMar>
              <w:top w:w="15" w:type="dxa"/>
              <w:left w:w="58" w:type="dxa"/>
              <w:bottom w:w="0" w:type="dxa"/>
              <w:right w:w="58" w:type="dxa"/>
            </w:tcMar>
            <w:hideMark/>
          </w:tcPr>
          <w:p w14:paraId="04FF0A1E" w14:textId="77777777" w:rsidR="0031266C" w:rsidRPr="0031266C" w:rsidRDefault="0031266C" w:rsidP="0031266C">
            <w:pPr>
              <w:spacing w:after="0" w:line="240" w:lineRule="auto"/>
              <w:rPr>
                <w:rFonts w:ascii="Arial" w:eastAsia="Times New Roman" w:hAnsi="Arial" w:cs="Arial"/>
                <w:sz w:val="20"/>
                <w:szCs w:val="20"/>
                <w:lang w:eastAsia="nl-NL"/>
              </w:rPr>
            </w:pPr>
            <w:r w:rsidRPr="0031266C">
              <w:rPr>
                <w:rFonts w:ascii="Calibri" w:eastAsia="Times New Roman" w:hAnsi="Calibri" w:cs="Times New Roman"/>
                <w:color w:val="000000" w:themeColor="text1"/>
                <w:kern w:val="24"/>
                <w:sz w:val="20"/>
                <w:szCs w:val="20"/>
                <w:lang w:eastAsia="nl-NL"/>
              </w:rPr>
              <w:t>Industries avec chaudières ou fours : (boulangeries, industries agro-alimentaires, fabriquant du ciment/acier</w:t>
            </w:r>
          </w:p>
        </w:tc>
      </w:tr>
      <w:tr w:rsidR="00F93030" w:rsidRPr="0031266C" w14:paraId="55C500BE" w14:textId="77777777" w:rsidTr="00902FDA">
        <w:trPr>
          <w:trHeight w:val="846"/>
        </w:trPr>
        <w:tc>
          <w:tcPr>
            <w:tcW w:w="1462" w:type="dxa"/>
            <w:tcBorders>
              <w:top w:val="single" w:sz="8" w:space="0" w:color="8EAADB"/>
              <w:left w:val="single" w:sz="8" w:space="0" w:color="8EAADB"/>
              <w:bottom w:val="single" w:sz="8" w:space="0" w:color="8EAADB"/>
              <w:right w:val="single" w:sz="8" w:space="0" w:color="8EAADB"/>
            </w:tcBorders>
            <w:shd w:val="clear" w:color="auto" w:fill="D9E2F3"/>
            <w:tcMar>
              <w:top w:w="15" w:type="dxa"/>
              <w:left w:w="58" w:type="dxa"/>
              <w:bottom w:w="0" w:type="dxa"/>
              <w:right w:w="58" w:type="dxa"/>
            </w:tcMar>
            <w:hideMark/>
          </w:tcPr>
          <w:p w14:paraId="2C3EA357" w14:textId="42090CCA" w:rsidR="0031266C" w:rsidRPr="0031266C" w:rsidRDefault="00EA6F52" w:rsidP="0031266C">
            <w:pPr>
              <w:spacing w:after="0" w:line="240" w:lineRule="auto"/>
              <w:rPr>
                <w:rFonts w:ascii="Arial" w:eastAsia="Times New Roman" w:hAnsi="Arial" w:cs="Arial"/>
                <w:sz w:val="20"/>
                <w:szCs w:val="20"/>
                <w:lang w:val="nl-NL" w:eastAsia="nl-NL"/>
              </w:rPr>
            </w:pPr>
            <w:r>
              <w:rPr>
                <w:rFonts w:ascii="Calibri" w:eastAsia="Times New Roman" w:hAnsi="Calibri" w:cs="Times New Roman"/>
                <w:b/>
                <w:bCs/>
                <w:color w:val="000000" w:themeColor="text1"/>
                <w:kern w:val="24"/>
                <w:sz w:val="20"/>
                <w:szCs w:val="20"/>
                <w:lang w:eastAsia="nl-NL"/>
              </w:rPr>
              <w:t>Coques</w:t>
            </w:r>
          </w:p>
        </w:tc>
        <w:tc>
          <w:tcPr>
            <w:tcW w:w="1464" w:type="dxa"/>
            <w:tcBorders>
              <w:top w:val="single" w:sz="8" w:space="0" w:color="8EAADB"/>
              <w:left w:val="single" w:sz="8" w:space="0" w:color="8EAADB"/>
              <w:bottom w:val="single" w:sz="8" w:space="0" w:color="8EAADB"/>
              <w:right w:val="single" w:sz="8" w:space="0" w:color="8EAADB"/>
            </w:tcBorders>
            <w:shd w:val="clear" w:color="auto" w:fill="D9E2F3"/>
            <w:tcMar>
              <w:top w:w="15" w:type="dxa"/>
              <w:left w:w="58" w:type="dxa"/>
              <w:bottom w:w="0" w:type="dxa"/>
              <w:right w:w="58" w:type="dxa"/>
            </w:tcMar>
            <w:hideMark/>
          </w:tcPr>
          <w:p w14:paraId="7A0D0250" w14:textId="77777777" w:rsidR="0031266C" w:rsidRPr="0031266C" w:rsidRDefault="0031266C" w:rsidP="0031266C">
            <w:pPr>
              <w:spacing w:after="0" w:line="240" w:lineRule="auto"/>
              <w:rPr>
                <w:rFonts w:ascii="Arial" w:eastAsia="Times New Roman" w:hAnsi="Arial" w:cs="Arial"/>
                <w:sz w:val="20"/>
                <w:szCs w:val="20"/>
                <w:lang w:val="nl-NL" w:eastAsia="nl-NL"/>
              </w:rPr>
            </w:pPr>
            <w:r w:rsidRPr="0031266C">
              <w:rPr>
                <w:rFonts w:ascii="Calibri" w:eastAsia="Times New Roman" w:hAnsi="Calibri" w:cs="Times New Roman"/>
                <w:color w:val="000000" w:themeColor="text1"/>
                <w:kern w:val="24"/>
                <w:sz w:val="20"/>
                <w:szCs w:val="20"/>
                <w:lang w:eastAsia="nl-NL"/>
              </w:rPr>
              <w:t>Local/national</w:t>
            </w:r>
          </w:p>
        </w:tc>
        <w:tc>
          <w:tcPr>
            <w:tcW w:w="2298" w:type="dxa"/>
            <w:tcBorders>
              <w:top w:val="single" w:sz="8" w:space="0" w:color="8EAADB"/>
              <w:left w:val="single" w:sz="8" w:space="0" w:color="8EAADB"/>
              <w:bottom w:val="single" w:sz="8" w:space="0" w:color="8EAADB"/>
              <w:right w:val="single" w:sz="8" w:space="0" w:color="8EAADB"/>
            </w:tcBorders>
            <w:shd w:val="clear" w:color="auto" w:fill="D9E2F3"/>
            <w:tcMar>
              <w:top w:w="15" w:type="dxa"/>
              <w:left w:w="58" w:type="dxa"/>
              <w:bottom w:w="0" w:type="dxa"/>
              <w:right w:w="58" w:type="dxa"/>
            </w:tcMar>
            <w:hideMark/>
          </w:tcPr>
          <w:p w14:paraId="601EC2BA" w14:textId="77777777" w:rsidR="0031266C" w:rsidRPr="0031266C" w:rsidRDefault="0031266C" w:rsidP="0031266C">
            <w:pPr>
              <w:spacing w:after="0" w:line="240" w:lineRule="auto"/>
              <w:rPr>
                <w:rFonts w:ascii="Arial" w:eastAsia="Times New Roman" w:hAnsi="Arial" w:cs="Arial"/>
                <w:sz w:val="20"/>
                <w:szCs w:val="20"/>
                <w:lang w:eastAsia="nl-NL"/>
              </w:rPr>
            </w:pPr>
            <w:r w:rsidRPr="0031266C">
              <w:rPr>
                <w:rFonts w:ascii="Calibri" w:eastAsia="Times New Roman" w:hAnsi="Calibri" w:cs="Times New Roman"/>
                <w:color w:val="000000" w:themeColor="text1"/>
                <w:kern w:val="24"/>
                <w:sz w:val="20"/>
                <w:szCs w:val="20"/>
                <w:lang w:eastAsia="nl-NL"/>
              </w:rPr>
              <w:t>Industries avec les besoins de fuel pour l’énergie thermique</w:t>
            </w:r>
          </w:p>
        </w:tc>
        <w:tc>
          <w:tcPr>
            <w:tcW w:w="1684" w:type="dxa"/>
            <w:tcBorders>
              <w:top w:val="single" w:sz="8" w:space="0" w:color="8EAADB"/>
              <w:left w:val="single" w:sz="8" w:space="0" w:color="8EAADB"/>
              <w:bottom w:val="single" w:sz="8" w:space="0" w:color="8EAADB"/>
              <w:right w:val="single" w:sz="8" w:space="0" w:color="8EAADB"/>
            </w:tcBorders>
            <w:shd w:val="clear" w:color="auto" w:fill="D9E2F3"/>
            <w:tcMar>
              <w:top w:w="15" w:type="dxa"/>
              <w:left w:w="58" w:type="dxa"/>
              <w:bottom w:w="0" w:type="dxa"/>
              <w:right w:w="58" w:type="dxa"/>
            </w:tcMar>
            <w:hideMark/>
          </w:tcPr>
          <w:p w14:paraId="17214997" w14:textId="77777777" w:rsidR="0031266C" w:rsidRPr="0031266C" w:rsidRDefault="0031266C" w:rsidP="0031266C">
            <w:pPr>
              <w:spacing w:after="0" w:line="240" w:lineRule="auto"/>
              <w:rPr>
                <w:rFonts w:ascii="Arial" w:eastAsia="Times New Roman" w:hAnsi="Arial" w:cs="Arial"/>
                <w:sz w:val="20"/>
                <w:szCs w:val="20"/>
                <w:lang w:val="nl-NL" w:eastAsia="nl-NL"/>
              </w:rPr>
            </w:pPr>
            <w:r w:rsidRPr="0031266C">
              <w:rPr>
                <w:rFonts w:ascii="Calibri" w:eastAsia="Times New Roman" w:hAnsi="Calibri" w:cs="Times New Roman"/>
                <w:color w:val="000000" w:themeColor="text1"/>
                <w:kern w:val="24"/>
                <w:sz w:val="20"/>
                <w:szCs w:val="20"/>
                <w:lang w:eastAsia="nl-NL"/>
              </w:rPr>
              <w:t>10-15 USD/MT</w:t>
            </w:r>
          </w:p>
        </w:tc>
        <w:tc>
          <w:tcPr>
            <w:tcW w:w="2580" w:type="dxa"/>
            <w:tcBorders>
              <w:top w:val="single" w:sz="8" w:space="0" w:color="8EAADB"/>
              <w:left w:val="single" w:sz="8" w:space="0" w:color="8EAADB"/>
              <w:bottom w:val="single" w:sz="8" w:space="0" w:color="8EAADB"/>
              <w:right w:val="single" w:sz="8" w:space="0" w:color="8EAADB"/>
            </w:tcBorders>
            <w:shd w:val="clear" w:color="auto" w:fill="D9E2F3"/>
            <w:tcMar>
              <w:top w:w="15" w:type="dxa"/>
              <w:left w:w="58" w:type="dxa"/>
              <w:bottom w:w="0" w:type="dxa"/>
              <w:right w:w="58" w:type="dxa"/>
            </w:tcMar>
            <w:hideMark/>
          </w:tcPr>
          <w:p w14:paraId="7310EE88" w14:textId="77777777" w:rsidR="0031266C" w:rsidRPr="0031266C" w:rsidRDefault="0031266C" w:rsidP="00902FDA">
            <w:pPr>
              <w:numPr>
                <w:ilvl w:val="0"/>
                <w:numId w:val="20"/>
              </w:numPr>
              <w:spacing w:after="0" w:line="240" w:lineRule="auto"/>
              <w:ind w:left="258" w:hanging="258"/>
              <w:contextualSpacing/>
              <w:rPr>
                <w:rFonts w:ascii="Arial" w:eastAsia="Times New Roman" w:hAnsi="Arial" w:cs="Arial"/>
                <w:sz w:val="20"/>
                <w:szCs w:val="20"/>
                <w:lang w:eastAsia="nl-NL"/>
              </w:rPr>
            </w:pPr>
            <w:r w:rsidRPr="0031266C">
              <w:rPr>
                <w:rFonts w:ascii="Calibri" w:eastAsia="Times New Roman" w:hAnsi="Calibri" w:cs="Times New Roman"/>
                <w:color w:val="000000" w:themeColor="text1"/>
                <w:kern w:val="24"/>
                <w:sz w:val="20"/>
                <w:szCs w:val="20"/>
                <w:lang w:eastAsia="nl-NL"/>
              </w:rPr>
              <w:t>La conversion thermique par les réacteurs de pyrolyse (H2CP)</w:t>
            </w:r>
          </w:p>
          <w:p w14:paraId="6B9BDEF3" w14:textId="77777777" w:rsidR="0031266C" w:rsidRPr="0031266C" w:rsidRDefault="0031266C" w:rsidP="00902FDA">
            <w:pPr>
              <w:numPr>
                <w:ilvl w:val="0"/>
                <w:numId w:val="20"/>
              </w:numPr>
              <w:spacing w:after="0" w:line="240" w:lineRule="auto"/>
              <w:ind w:left="258" w:hanging="258"/>
              <w:contextualSpacing/>
              <w:rPr>
                <w:rFonts w:ascii="Arial" w:eastAsia="Times New Roman" w:hAnsi="Arial" w:cs="Arial"/>
                <w:sz w:val="20"/>
                <w:szCs w:val="20"/>
                <w:lang w:val="nl-NL" w:eastAsia="nl-NL"/>
              </w:rPr>
            </w:pPr>
            <w:r w:rsidRPr="0031266C">
              <w:rPr>
                <w:rFonts w:ascii="Calibri" w:eastAsia="Times New Roman" w:hAnsi="Calibri" w:cs="Times New Roman"/>
                <w:color w:val="000000" w:themeColor="text1"/>
                <w:kern w:val="24"/>
                <w:sz w:val="20"/>
                <w:szCs w:val="20"/>
                <w:lang w:eastAsia="nl-NL"/>
              </w:rPr>
              <w:t>CNSL processors</w:t>
            </w:r>
          </w:p>
        </w:tc>
      </w:tr>
      <w:tr w:rsidR="00F93030" w:rsidRPr="0031266C" w14:paraId="4D2E3329" w14:textId="77777777" w:rsidTr="006F365C">
        <w:trPr>
          <w:trHeight w:val="816"/>
        </w:trPr>
        <w:tc>
          <w:tcPr>
            <w:tcW w:w="1462" w:type="dxa"/>
            <w:tcBorders>
              <w:top w:val="single" w:sz="8" w:space="0" w:color="8EAADB"/>
              <w:left w:val="single" w:sz="8" w:space="0" w:color="8EAADB"/>
              <w:bottom w:val="single" w:sz="8" w:space="0" w:color="8EAADB"/>
              <w:right w:val="single" w:sz="8" w:space="0" w:color="8EAADB"/>
            </w:tcBorders>
            <w:shd w:val="clear" w:color="auto" w:fill="auto"/>
            <w:tcMar>
              <w:top w:w="15" w:type="dxa"/>
              <w:left w:w="58" w:type="dxa"/>
              <w:bottom w:w="0" w:type="dxa"/>
              <w:right w:w="58" w:type="dxa"/>
            </w:tcMar>
            <w:hideMark/>
          </w:tcPr>
          <w:p w14:paraId="01BA6B98" w14:textId="77777777" w:rsidR="0031266C" w:rsidRPr="0031266C" w:rsidRDefault="0031266C" w:rsidP="0031266C">
            <w:pPr>
              <w:spacing w:after="0" w:line="240" w:lineRule="auto"/>
              <w:rPr>
                <w:rFonts w:ascii="Arial" w:eastAsia="Times New Roman" w:hAnsi="Arial" w:cs="Arial"/>
                <w:sz w:val="20"/>
                <w:szCs w:val="20"/>
                <w:lang w:eastAsia="nl-NL"/>
              </w:rPr>
            </w:pPr>
            <w:r w:rsidRPr="0031266C">
              <w:rPr>
                <w:rFonts w:ascii="Calibri" w:eastAsia="Times New Roman" w:hAnsi="Calibri" w:cs="Times New Roman"/>
                <w:b/>
                <w:bCs/>
                <w:color w:val="000000" w:themeColor="text1"/>
                <w:kern w:val="24"/>
                <w:sz w:val="20"/>
                <w:szCs w:val="20"/>
                <w:lang w:eastAsia="nl-NL"/>
              </w:rPr>
              <w:t>Particules de friction (du T-CNSL)</w:t>
            </w:r>
          </w:p>
        </w:tc>
        <w:tc>
          <w:tcPr>
            <w:tcW w:w="1464" w:type="dxa"/>
            <w:tcBorders>
              <w:top w:val="single" w:sz="8" w:space="0" w:color="8EAADB"/>
              <w:left w:val="single" w:sz="8" w:space="0" w:color="8EAADB"/>
              <w:bottom w:val="single" w:sz="8" w:space="0" w:color="8EAADB"/>
              <w:right w:val="single" w:sz="8" w:space="0" w:color="8EAADB"/>
            </w:tcBorders>
            <w:shd w:val="clear" w:color="auto" w:fill="auto"/>
            <w:tcMar>
              <w:top w:w="15" w:type="dxa"/>
              <w:left w:w="58" w:type="dxa"/>
              <w:bottom w:w="0" w:type="dxa"/>
              <w:right w:w="58" w:type="dxa"/>
            </w:tcMar>
            <w:hideMark/>
          </w:tcPr>
          <w:p w14:paraId="67BE4F47" w14:textId="77777777" w:rsidR="0031266C" w:rsidRPr="0031266C" w:rsidRDefault="0031266C" w:rsidP="0031266C">
            <w:pPr>
              <w:spacing w:after="0" w:line="240" w:lineRule="auto"/>
              <w:rPr>
                <w:rFonts w:ascii="Arial" w:eastAsia="Times New Roman" w:hAnsi="Arial" w:cs="Arial"/>
                <w:sz w:val="20"/>
                <w:szCs w:val="20"/>
                <w:lang w:val="nl-NL" w:eastAsia="nl-NL"/>
              </w:rPr>
            </w:pPr>
            <w:r w:rsidRPr="0031266C">
              <w:rPr>
                <w:rFonts w:ascii="Calibri" w:eastAsia="Times New Roman" w:hAnsi="Calibri" w:cs="Times New Roman"/>
                <w:color w:val="000000" w:themeColor="text1"/>
                <w:kern w:val="24"/>
                <w:sz w:val="20"/>
                <w:szCs w:val="20"/>
                <w:lang w:eastAsia="nl-NL"/>
              </w:rPr>
              <w:t>Nigeria, et International</w:t>
            </w:r>
          </w:p>
        </w:tc>
        <w:tc>
          <w:tcPr>
            <w:tcW w:w="2298" w:type="dxa"/>
            <w:tcBorders>
              <w:top w:val="single" w:sz="8" w:space="0" w:color="8EAADB"/>
              <w:left w:val="single" w:sz="8" w:space="0" w:color="8EAADB"/>
              <w:bottom w:val="single" w:sz="8" w:space="0" w:color="8EAADB"/>
              <w:right w:val="single" w:sz="8" w:space="0" w:color="8EAADB"/>
            </w:tcBorders>
            <w:shd w:val="clear" w:color="auto" w:fill="auto"/>
            <w:tcMar>
              <w:top w:w="15" w:type="dxa"/>
              <w:left w:w="58" w:type="dxa"/>
              <w:bottom w:w="0" w:type="dxa"/>
              <w:right w:w="58" w:type="dxa"/>
            </w:tcMar>
            <w:hideMark/>
          </w:tcPr>
          <w:p w14:paraId="0AF44551" w14:textId="77777777" w:rsidR="0031266C" w:rsidRPr="0031266C" w:rsidRDefault="0031266C" w:rsidP="0031266C">
            <w:pPr>
              <w:spacing w:after="0" w:line="240" w:lineRule="auto"/>
              <w:rPr>
                <w:rFonts w:ascii="Arial" w:eastAsia="Times New Roman" w:hAnsi="Arial" w:cs="Arial"/>
                <w:sz w:val="20"/>
                <w:szCs w:val="20"/>
                <w:lang w:eastAsia="nl-NL"/>
              </w:rPr>
            </w:pPr>
            <w:r w:rsidRPr="0031266C">
              <w:rPr>
                <w:rFonts w:ascii="Calibri" w:eastAsia="Times New Roman" w:hAnsi="Calibri" w:cs="Times New Roman"/>
                <w:color w:val="000000" w:themeColor="text1"/>
                <w:kern w:val="24"/>
                <w:sz w:val="20"/>
                <w:szCs w:val="20"/>
                <w:lang w:eastAsia="nl-NL"/>
              </w:rPr>
              <w:t>Fabricants de particules de friction (e.g. freinage)</w:t>
            </w:r>
          </w:p>
        </w:tc>
        <w:tc>
          <w:tcPr>
            <w:tcW w:w="1684" w:type="dxa"/>
            <w:tcBorders>
              <w:top w:val="single" w:sz="8" w:space="0" w:color="8EAADB"/>
              <w:left w:val="single" w:sz="8" w:space="0" w:color="8EAADB"/>
              <w:bottom w:val="single" w:sz="8" w:space="0" w:color="8EAADB"/>
              <w:right w:val="single" w:sz="8" w:space="0" w:color="8EAADB"/>
            </w:tcBorders>
            <w:shd w:val="clear" w:color="auto" w:fill="auto"/>
            <w:tcMar>
              <w:top w:w="15" w:type="dxa"/>
              <w:left w:w="58" w:type="dxa"/>
              <w:bottom w:w="0" w:type="dxa"/>
              <w:right w:w="58" w:type="dxa"/>
            </w:tcMar>
            <w:hideMark/>
          </w:tcPr>
          <w:p w14:paraId="5813FBD5" w14:textId="77777777" w:rsidR="0031266C" w:rsidRPr="0031266C" w:rsidRDefault="0031266C" w:rsidP="0031266C">
            <w:pPr>
              <w:spacing w:after="0" w:line="240" w:lineRule="auto"/>
              <w:rPr>
                <w:rFonts w:ascii="Arial" w:eastAsia="Times New Roman" w:hAnsi="Arial" w:cs="Arial"/>
                <w:sz w:val="20"/>
                <w:szCs w:val="20"/>
                <w:lang w:val="nl-NL" w:eastAsia="nl-NL"/>
              </w:rPr>
            </w:pPr>
            <w:r w:rsidRPr="0031266C">
              <w:rPr>
                <w:rFonts w:ascii="Calibri" w:eastAsia="Times New Roman" w:hAnsi="Calibri" w:cs="Times New Roman"/>
                <w:color w:val="000000" w:themeColor="text1"/>
                <w:kern w:val="24"/>
                <w:sz w:val="20"/>
                <w:szCs w:val="20"/>
                <w:lang w:eastAsia="nl-NL"/>
              </w:rPr>
              <w:t>A déterminer</w:t>
            </w:r>
          </w:p>
        </w:tc>
        <w:tc>
          <w:tcPr>
            <w:tcW w:w="2580" w:type="dxa"/>
            <w:tcBorders>
              <w:top w:val="single" w:sz="8" w:space="0" w:color="8EAADB"/>
              <w:left w:val="single" w:sz="8" w:space="0" w:color="8EAADB"/>
              <w:bottom w:val="single" w:sz="8" w:space="0" w:color="8EAADB"/>
              <w:right w:val="single" w:sz="8" w:space="0" w:color="8EAADB"/>
            </w:tcBorders>
            <w:shd w:val="clear" w:color="auto" w:fill="auto"/>
            <w:tcMar>
              <w:top w:w="15" w:type="dxa"/>
              <w:left w:w="58" w:type="dxa"/>
              <w:bottom w:w="0" w:type="dxa"/>
              <w:right w:w="58" w:type="dxa"/>
            </w:tcMar>
            <w:hideMark/>
          </w:tcPr>
          <w:p w14:paraId="11B0F831" w14:textId="77777777" w:rsidR="0031266C" w:rsidRPr="0031266C" w:rsidRDefault="0031266C" w:rsidP="0031266C">
            <w:pPr>
              <w:spacing w:after="0" w:line="240" w:lineRule="auto"/>
              <w:rPr>
                <w:rFonts w:ascii="Arial" w:eastAsia="Times New Roman" w:hAnsi="Arial" w:cs="Arial"/>
                <w:sz w:val="20"/>
                <w:szCs w:val="20"/>
                <w:lang w:val="nl-NL" w:eastAsia="nl-NL"/>
              </w:rPr>
            </w:pPr>
            <w:r w:rsidRPr="0031266C">
              <w:rPr>
                <w:rFonts w:ascii="Calibri" w:eastAsia="Times New Roman" w:hAnsi="Calibri" w:cs="Times New Roman"/>
                <w:color w:val="000000" w:themeColor="text1"/>
                <w:kern w:val="24"/>
                <w:sz w:val="20"/>
                <w:szCs w:val="20"/>
                <w:lang w:eastAsia="nl-NL"/>
              </w:rPr>
              <w:t>Road Master LAGOS</w:t>
            </w:r>
          </w:p>
        </w:tc>
      </w:tr>
      <w:tr w:rsidR="00F93030" w:rsidRPr="00E13A50" w14:paraId="0211EBDF" w14:textId="77777777" w:rsidTr="006F365C">
        <w:trPr>
          <w:trHeight w:val="2652"/>
        </w:trPr>
        <w:tc>
          <w:tcPr>
            <w:tcW w:w="1462" w:type="dxa"/>
            <w:tcBorders>
              <w:top w:val="single" w:sz="8" w:space="0" w:color="8EAADB"/>
              <w:left w:val="single" w:sz="8" w:space="0" w:color="8EAADB"/>
              <w:bottom w:val="single" w:sz="8" w:space="0" w:color="8EAADB"/>
              <w:right w:val="single" w:sz="8" w:space="0" w:color="8EAADB"/>
            </w:tcBorders>
            <w:shd w:val="clear" w:color="auto" w:fill="D9E2F3"/>
            <w:tcMar>
              <w:top w:w="15" w:type="dxa"/>
              <w:left w:w="58" w:type="dxa"/>
              <w:bottom w:w="0" w:type="dxa"/>
              <w:right w:w="58" w:type="dxa"/>
            </w:tcMar>
            <w:hideMark/>
          </w:tcPr>
          <w:p w14:paraId="006D910D" w14:textId="77777777" w:rsidR="0031266C" w:rsidRPr="0031266C" w:rsidRDefault="0031266C" w:rsidP="0031266C">
            <w:pPr>
              <w:spacing w:after="0" w:line="240" w:lineRule="auto"/>
              <w:rPr>
                <w:rFonts w:ascii="Arial" w:eastAsia="Times New Roman" w:hAnsi="Arial" w:cs="Arial"/>
                <w:sz w:val="20"/>
                <w:szCs w:val="20"/>
                <w:lang w:val="nl-NL" w:eastAsia="nl-NL"/>
              </w:rPr>
            </w:pPr>
            <w:r w:rsidRPr="0031266C">
              <w:rPr>
                <w:rFonts w:ascii="Calibri" w:eastAsia="Times New Roman" w:hAnsi="Calibri" w:cs="Times New Roman"/>
                <w:b/>
                <w:bCs/>
                <w:color w:val="000000" w:themeColor="text1"/>
                <w:kern w:val="24"/>
                <w:sz w:val="20"/>
                <w:szCs w:val="20"/>
                <w:lang w:eastAsia="nl-NL"/>
              </w:rPr>
              <w:t>Pellicule</w:t>
            </w:r>
          </w:p>
        </w:tc>
        <w:tc>
          <w:tcPr>
            <w:tcW w:w="1464" w:type="dxa"/>
            <w:tcBorders>
              <w:top w:val="single" w:sz="8" w:space="0" w:color="8EAADB"/>
              <w:left w:val="single" w:sz="8" w:space="0" w:color="8EAADB"/>
              <w:bottom w:val="single" w:sz="8" w:space="0" w:color="8EAADB"/>
              <w:right w:val="single" w:sz="8" w:space="0" w:color="8EAADB"/>
            </w:tcBorders>
            <w:shd w:val="clear" w:color="auto" w:fill="D9E2F3"/>
            <w:tcMar>
              <w:top w:w="15" w:type="dxa"/>
              <w:left w:w="58" w:type="dxa"/>
              <w:bottom w:w="0" w:type="dxa"/>
              <w:right w:w="58" w:type="dxa"/>
            </w:tcMar>
            <w:hideMark/>
          </w:tcPr>
          <w:p w14:paraId="06625B72" w14:textId="77777777" w:rsidR="0031266C" w:rsidRPr="0031266C" w:rsidRDefault="0031266C" w:rsidP="0031266C">
            <w:pPr>
              <w:spacing w:after="0" w:line="240" w:lineRule="auto"/>
              <w:rPr>
                <w:rFonts w:ascii="Arial" w:eastAsia="Times New Roman" w:hAnsi="Arial" w:cs="Arial"/>
                <w:sz w:val="20"/>
                <w:szCs w:val="20"/>
                <w:lang w:eastAsia="nl-NL"/>
              </w:rPr>
            </w:pPr>
            <w:r w:rsidRPr="0031266C">
              <w:rPr>
                <w:rFonts w:ascii="Calibri" w:eastAsia="Times New Roman" w:hAnsi="Calibri" w:cs="Times New Roman"/>
                <w:color w:val="000000" w:themeColor="text1"/>
                <w:kern w:val="24"/>
                <w:sz w:val="20"/>
                <w:szCs w:val="20"/>
                <w:lang w:eastAsia="nl-NL"/>
              </w:rPr>
              <w:t>Industrie de tannerie (local &amp; international)</w:t>
            </w:r>
          </w:p>
          <w:p w14:paraId="065ACEFA" w14:textId="77777777" w:rsidR="0031266C" w:rsidRPr="0031266C" w:rsidRDefault="0031266C" w:rsidP="0031266C">
            <w:pPr>
              <w:spacing w:after="0" w:line="240" w:lineRule="auto"/>
              <w:rPr>
                <w:rFonts w:ascii="Arial" w:eastAsia="Times New Roman" w:hAnsi="Arial" w:cs="Arial"/>
                <w:sz w:val="20"/>
                <w:szCs w:val="20"/>
                <w:lang w:eastAsia="nl-NL"/>
              </w:rPr>
            </w:pPr>
            <w:r w:rsidRPr="0031266C">
              <w:rPr>
                <w:rFonts w:ascii="Calibri" w:eastAsia="Times New Roman" w:hAnsi="Calibri" w:cs="Times New Roman"/>
                <w:color w:val="000000" w:themeColor="text1"/>
                <w:kern w:val="24"/>
                <w:sz w:val="20"/>
                <w:szCs w:val="20"/>
                <w:lang w:eastAsia="nl-NL"/>
              </w:rPr>
              <w:t> </w:t>
            </w:r>
          </w:p>
          <w:p w14:paraId="64C31262" w14:textId="77777777" w:rsidR="0031266C" w:rsidRPr="0031266C" w:rsidRDefault="0031266C" w:rsidP="0031266C">
            <w:pPr>
              <w:spacing w:after="0" w:line="240" w:lineRule="auto"/>
              <w:rPr>
                <w:rFonts w:ascii="Arial" w:eastAsia="Times New Roman" w:hAnsi="Arial" w:cs="Arial"/>
                <w:sz w:val="20"/>
                <w:szCs w:val="20"/>
                <w:lang w:val="nl-NL" w:eastAsia="nl-NL"/>
              </w:rPr>
            </w:pPr>
            <w:r w:rsidRPr="0031266C">
              <w:rPr>
                <w:rFonts w:ascii="Calibri" w:eastAsia="Times New Roman" w:hAnsi="Calibri" w:cs="Times New Roman"/>
                <w:color w:val="000000" w:themeColor="text1"/>
                <w:kern w:val="24"/>
                <w:sz w:val="20"/>
                <w:szCs w:val="20"/>
                <w:lang w:eastAsia="nl-NL"/>
              </w:rPr>
              <w:t>Industrie Pharma-chemique (international)</w:t>
            </w:r>
          </w:p>
        </w:tc>
        <w:tc>
          <w:tcPr>
            <w:tcW w:w="2298" w:type="dxa"/>
            <w:tcBorders>
              <w:top w:val="single" w:sz="8" w:space="0" w:color="8EAADB"/>
              <w:left w:val="single" w:sz="8" w:space="0" w:color="8EAADB"/>
              <w:bottom w:val="single" w:sz="8" w:space="0" w:color="8EAADB"/>
              <w:right w:val="single" w:sz="8" w:space="0" w:color="8EAADB"/>
            </w:tcBorders>
            <w:shd w:val="clear" w:color="auto" w:fill="D9E2F3"/>
            <w:tcMar>
              <w:top w:w="15" w:type="dxa"/>
              <w:left w:w="58" w:type="dxa"/>
              <w:bottom w:w="0" w:type="dxa"/>
              <w:right w:w="58" w:type="dxa"/>
            </w:tcMar>
            <w:hideMark/>
          </w:tcPr>
          <w:p w14:paraId="2AA5380F" w14:textId="77777777" w:rsidR="0031266C" w:rsidRPr="0031266C" w:rsidRDefault="0031266C" w:rsidP="0031266C">
            <w:pPr>
              <w:spacing w:after="0" w:line="240" w:lineRule="auto"/>
              <w:rPr>
                <w:rFonts w:ascii="Arial" w:eastAsia="Times New Roman" w:hAnsi="Arial" w:cs="Arial"/>
                <w:sz w:val="20"/>
                <w:szCs w:val="20"/>
                <w:lang w:eastAsia="nl-NL"/>
              </w:rPr>
            </w:pPr>
            <w:r w:rsidRPr="0031266C">
              <w:rPr>
                <w:rFonts w:ascii="Calibri" w:eastAsia="Times New Roman" w:hAnsi="Calibri" w:cs="Times New Roman"/>
                <w:color w:val="000000" w:themeColor="text1"/>
                <w:kern w:val="24"/>
                <w:sz w:val="20"/>
                <w:szCs w:val="20"/>
                <w:lang w:eastAsia="nl-NL"/>
              </w:rPr>
              <w:t xml:space="preserve">Marques Internationales de fashion (SCADA, </w:t>
            </w:r>
            <w:proofErr w:type="gramStart"/>
            <w:r w:rsidRPr="0031266C">
              <w:rPr>
                <w:rFonts w:ascii="Calibri" w:eastAsia="Times New Roman" w:hAnsi="Calibri" w:cs="Times New Roman"/>
                <w:color w:val="000000" w:themeColor="text1"/>
                <w:kern w:val="24"/>
                <w:sz w:val="20"/>
                <w:szCs w:val="20"/>
                <w:lang w:eastAsia="nl-NL"/>
              </w:rPr>
              <w:t>Adidas,…</w:t>
            </w:r>
            <w:proofErr w:type="gramEnd"/>
            <w:r w:rsidRPr="0031266C">
              <w:rPr>
                <w:rFonts w:ascii="Calibri" w:eastAsia="Times New Roman" w:hAnsi="Calibri" w:cs="Times New Roman"/>
                <w:color w:val="000000" w:themeColor="text1"/>
                <w:kern w:val="24"/>
                <w:sz w:val="20"/>
                <w:szCs w:val="20"/>
                <w:lang w:eastAsia="nl-NL"/>
              </w:rPr>
              <w:t>) utilisant le cuir innovative et écologique</w:t>
            </w:r>
          </w:p>
          <w:p w14:paraId="1F646288" w14:textId="77777777" w:rsidR="0031266C" w:rsidRPr="0031266C" w:rsidRDefault="0031266C" w:rsidP="0031266C">
            <w:pPr>
              <w:spacing w:after="0" w:line="240" w:lineRule="auto"/>
              <w:rPr>
                <w:rFonts w:ascii="Arial" w:eastAsia="Times New Roman" w:hAnsi="Arial" w:cs="Arial"/>
                <w:sz w:val="20"/>
                <w:szCs w:val="20"/>
                <w:lang w:eastAsia="nl-NL"/>
              </w:rPr>
            </w:pPr>
            <w:r w:rsidRPr="0031266C">
              <w:rPr>
                <w:rFonts w:ascii="Calibri" w:eastAsia="Times New Roman" w:hAnsi="Calibri" w:cs="Times New Roman"/>
                <w:color w:val="000000" w:themeColor="text1"/>
                <w:kern w:val="24"/>
                <w:sz w:val="20"/>
                <w:szCs w:val="20"/>
                <w:lang w:eastAsia="nl-NL"/>
              </w:rPr>
              <w:t xml:space="preserve">Eleveurs volaille </w:t>
            </w:r>
          </w:p>
          <w:p w14:paraId="6924AF08" w14:textId="77777777" w:rsidR="0031266C" w:rsidRPr="0031266C" w:rsidRDefault="0031266C" w:rsidP="0031266C">
            <w:pPr>
              <w:spacing w:after="0" w:line="240" w:lineRule="auto"/>
              <w:rPr>
                <w:rFonts w:ascii="Arial" w:eastAsia="Times New Roman" w:hAnsi="Arial" w:cs="Arial"/>
                <w:sz w:val="20"/>
                <w:szCs w:val="20"/>
                <w:lang w:eastAsia="nl-NL"/>
              </w:rPr>
            </w:pPr>
            <w:r w:rsidRPr="0031266C">
              <w:rPr>
                <w:rFonts w:ascii="Calibri" w:eastAsia="Times New Roman" w:hAnsi="Calibri" w:cs="Times New Roman"/>
                <w:color w:val="000000" w:themeColor="text1"/>
                <w:kern w:val="24"/>
                <w:sz w:val="20"/>
                <w:szCs w:val="20"/>
                <w:lang w:eastAsia="nl-NL"/>
              </w:rPr>
              <w:t> </w:t>
            </w:r>
          </w:p>
          <w:p w14:paraId="3F5BA584" w14:textId="77777777" w:rsidR="0031266C" w:rsidRPr="0031266C" w:rsidRDefault="0031266C" w:rsidP="0031266C">
            <w:pPr>
              <w:spacing w:after="0" w:line="240" w:lineRule="auto"/>
              <w:rPr>
                <w:rFonts w:ascii="Arial" w:eastAsia="Times New Roman" w:hAnsi="Arial" w:cs="Arial"/>
                <w:sz w:val="20"/>
                <w:szCs w:val="20"/>
                <w:lang w:eastAsia="nl-NL"/>
              </w:rPr>
            </w:pPr>
            <w:r w:rsidRPr="0031266C">
              <w:rPr>
                <w:rFonts w:ascii="Calibri" w:eastAsia="Times New Roman" w:hAnsi="Calibri" w:cs="Times New Roman"/>
                <w:color w:val="000000" w:themeColor="text1"/>
                <w:kern w:val="24"/>
                <w:sz w:val="20"/>
                <w:szCs w:val="20"/>
                <w:lang w:eastAsia="nl-NL"/>
              </w:rPr>
              <w:t>Industrie Pharma-chemique (extraction des anti-oxydants pour les industrie cosmétique et alimentaire</w:t>
            </w:r>
          </w:p>
        </w:tc>
        <w:tc>
          <w:tcPr>
            <w:tcW w:w="1684" w:type="dxa"/>
            <w:tcBorders>
              <w:top w:val="single" w:sz="8" w:space="0" w:color="8EAADB"/>
              <w:left w:val="single" w:sz="8" w:space="0" w:color="8EAADB"/>
              <w:bottom w:val="single" w:sz="8" w:space="0" w:color="8EAADB"/>
              <w:right w:val="single" w:sz="8" w:space="0" w:color="8EAADB"/>
            </w:tcBorders>
            <w:shd w:val="clear" w:color="auto" w:fill="D9E2F3"/>
            <w:tcMar>
              <w:top w:w="15" w:type="dxa"/>
              <w:left w:w="58" w:type="dxa"/>
              <w:bottom w:w="0" w:type="dxa"/>
              <w:right w:w="58" w:type="dxa"/>
            </w:tcMar>
            <w:hideMark/>
          </w:tcPr>
          <w:p w14:paraId="39E98A1A" w14:textId="77777777" w:rsidR="0031266C" w:rsidRPr="0031266C" w:rsidRDefault="0031266C" w:rsidP="0031266C">
            <w:pPr>
              <w:spacing w:after="0" w:line="240" w:lineRule="auto"/>
              <w:rPr>
                <w:rFonts w:ascii="Arial" w:eastAsia="Times New Roman" w:hAnsi="Arial" w:cs="Arial"/>
                <w:sz w:val="20"/>
                <w:szCs w:val="20"/>
                <w:lang w:eastAsia="nl-NL"/>
              </w:rPr>
            </w:pPr>
            <w:r w:rsidRPr="0031266C">
              <w:rPr>
                <w:rFonts w:ascii="Calibri" w:eastAsia="Times New Roman" w:hAnsi="Calibri" w:cs="Times New Roman"/>
                <w:color w:val="000000" w:themeColor="text1"/>
                <w:kern w:val="24"/>
                <w:sz w:val="20"/>
                <w:szCs w:val="20"/>
                <w:lang w:eastAsia="nl-NL"/>
              </w:rPr>
              <w:t>Gratuitement livre aux tanières locaux (Kenya)</w:t>
            </w:r>
          </w:p>
          <w:p w14:paraId="4F63D66B" w14:textId="77777777" w:rsidR="0031266C" w:rsidRPr="0031266C" w:rsidRDefault="0031266C" w:rsidP="0031266C">
            <w:pPr>
              <w:spacing w:after="0" w:line="240" w:lineRule="auto"/>
              <w:rPr>
                <w:rFonts w:ascii="Arial" w:eastAsia="Times New Roman" w:hAnsi="Arial" w:cs="Arial"/>
                <w:sz w:val="20"/>
                <w:szCs w:val="20"/>
                <w:lang w:eastAsia="nl-NL"/>
              </w:rPr>
            </w:pPr>
            <w:r w:rsidRPr="0031266C">
              <w:rPr>
                <w:rFonts w:ascii="Calibri" w:eastAsia="Times New Roman" w:hAnsi="Calibri" w:cs="Times New Roman"/>
                <w:color w:val="000000" w:themeColor="text1"/>
                <w:kern w:val="24"/>
                <w:sz w:val="20"/>
                <w:szCs w:val="20"/>
                <w:lang w:eastAsia="nl-NL"/>
              </w:rPr>
              <w:t> </w:t>
            </w:r>
          </w:p>
          <w:p w14:paraId="4425B1F2" w14:textId="77777777" w:rsidR="0031266C" w:rsidRPr="0031266C" w:rsidRDefault="0031266C" w:rsidP="0031266C">
            <w:pPr>
              <w:spacing w:after="0" w:line="240" w:lineRule="auto"/>
              <w:rPr>
                <w:rFonts w:ascii="Arial" w:eastAsia="Times New Roman" w:hAnsi="Arial" w:cs="Arial"/>
                <w:sz w:val="20"/>
                <w:szCs w:val="20"/>
                <w:lang w:eastAsia="nl-NL"/>
              </w:rPr>
            </w:pPr>
            <w:r w:rsidRPr="0031266C">
              <w:rPr>
                <w:rFonts w:ascii="Calibri" w:eastAsia="Times New Roman" w:hAnsi="Calibri" w:cs="Times New Roman"/>
                <w:color w:val="000000" w:themeColor="text1"/>
                <w:kern w:val="24"/>
                <w:sz w:val="20"/>
                <w:szCs w:val="20"/>
                <w:lang w:eastAsia="nl-NL"/>
              </w:rPr>
              <w:t>Pellicules pour les cosmétiques (Inde) 615 USD/MT</w:t>
            </w:r>
          </w:p>
        </w:tc>
        <w:tc>
          <w:tcPr>
            <w:tcW w:w="2580" w:type="dxa"/>
            <w:tcBorders>
              <w:top w:val="single" w:sz="8" w:space="0" w:color="8EAADB"/>
              <w:left w:val="single" w:sz="8" w:space="0" w:color="8EAADB"/>
              <w:bottom w:val="single" w:sz="8" w:space="0" w:color="8EAADB"/>
              <w:right w:val="single" w:sz="8" w:space="0" w:color="8EAADB"/>
            </w:tcBorders>
            <w:shd w:val="clear" w:color="auto" w:fill="D9E2F3"/>
            <w:tcMar>
              <w:top w:w="15" w:type="dxa"/>
              <w:left w:w="58" w:type="dxa"/>
              <w:bottom w:w="0" w:type="dxa"/>
              <w:right w:w="58" w:type="dxa"/>
            </w:tcMar>
            <w:hideMark/>
          </w:tcPr>
          <w:p w14:paraId="75285A0B" w14:textId="77777777" w:rsidR="0031266C" w:rsidRPr="0031266C" w:rsidRDefault="0031266C" w:rsidP="0031266C">
            <w:pPr>
              <w:spacing w:after="0" w:line="240" w:lineRule="auto"/>
              <w:rPr>
                <w:rFonts w:ascii="Arial" w:eastAsia="Times New Roman" w:hAnsi="Arial" w:cs="Arial"/>
                <w:sz w:val="20"/>
                <w:szCs w:val="20"/>
                <w:lang w:val="en-US" w:eastAsia="nl-NL"/>
              </w:rPr>
            </w:pPr>
            <w:proofErr w:type="spellStart"/>
            <w:r w:rsidRPr="0031266C">
              <w:rPr>
                <w:rFonts w:ascii="Calibri" w:eastAsia="Times New Roman" w:hAnsi="Calibri" w:cs="Times New Roman"/>
                <w:color w:val="000000" w:themeColor="text1"/>
                <w:kern w:val="24"/>
                <w:sz w:val="20"/>
                <w:szCs w:val="20"/>
                <w:lang w:val="en-US" w:eastAsia="nl-NL"/>
              </w:rPr>
              <w:t>Alisam</w:t>
            </w:r>
            <w:proofErr w:type="spellEnd"/>
            <w:r w:rsidRPr="0031266C">
              <w:rPr>
                <w:rFonts w:ascii="Calibri" w:eastAsia="Times New Roman" w:hAnsi="Calibri" w:cs="Times New Roman"/>
                <w:color w:val="000000" w:themeColor="text1"/>
                <w:kern w:val="24"/>
                <w:sz w:val="20"/>
                <w:szCs w:val="20"/>
                <w:lang w:val="en-US" w:eastAsia="nl-NL"/>
              </w:rPr>
              <w:t xml:space="preserve"> Products (Kenya)</w:t>
            </w:r>
          </w:p>
          <w:p w14:paraId="28133CA0" w14:textId="77777777" w:rsidR="0031266C" w:rsidRPr="0031266C" w:rsidRDefault="0031266C" w:rsidP="0031266C">
            <w:pPr>
              <w:spacing w:after="0" w:line="240" w:lineRule="auto"/>
              <w:rPr>
                <w:rFonts w:ascii="Arial" w:eastAsia="Times New Roman" w:hAnsi="Arial" w:cs="Arial"/>
                <w:sz w:val="20"/>
                <w:szCs w:val="20"/>
                <w:lang w:val="en-US" w:eastAsia="nl-NL"/>
              </w:rPr>
            </w:pPr>
            <w:r w:rsidRPr="0031266C">
              <w:rPr>
                <w:rFonts w:ascii="Calibri" w:eastAsia="Times New Roman" w:hAnsi="Calibri" w:cs="Times New Roman"/>
                <w:color w:val="000000" w:themeColor="text1"/>
                <w:kern w:val="24"/>
                <w:sz w:val="20"/>
                <w:szCs w:val="20"/>
                <w:lang w:val="en-US" w:eastAsia="nl-NL"/>
              </w:rPr>
              <w:t> </w:t>
            </w:r>
          </w:p>
          <w:p w14:paraId="05099DDF" w14:textId="77777777" w:rsidR="0031266C" w:rsidRPr="0031266C" w:rsidRDefault="0031266C" w:rsidP="0031266C">
            <w:pPr>
              <w:spacing w:after="0" w:line="240" w:lineRule="auto"/>
              <w:rPr>
                <w:rFonts w:ascii="Arial" w:eastAsia="Times New Roman" w:hAnsi="Arial" w:cs="Arial"/>
                <w:sz w:val="20"/>
                <w:szCs w:val="20"/>
                <w:lang w:val="en-US" w:eastAsia="nl-NL"/>
              </w:rPr>
            </w:pPr>
            <w:r w:rsidRPr="0031266C">
              <w:rPr>
                <w:rFonts w:ascii="Calibri" w:eastAsia="Times New Roman" w:hAnsi="Calibri" w:cs="Times New Roman"/>
                <w:color w:val="000000" w:themeColor="text1"/>
                <w:kern w:val="24"/>
                <w:sz w:val="20"/>
                <w:szCs w:val="20"/>
                <w:lang w:val="en-US" w:eastAsia="nl-NL"/>
              </w:rPr>
              <w:t> </w:t>
            </w:r>
          </w:p>
          <w:p w14:paraId="5CFA1C06" w14:textId="77777777" w:rsidR="0031266C" w:rsidRPr="0031266C" w:rsidRDefault="0031266C" w:rsidP="0031266C">
            <w:pPr>
              <w:spacing w:after="0" w:line="240" w:lineRule="auto"/>
              <w:rPr>
                <w:rFonts w:ascii="Arial" w:eastAsia="Times New Roman" w:hAnsi="Arial" w:cs="Arial"/>
                <w:sz w:val="20"/>
                <w:szCs w:val="20"/>
                <w:lang w:val="en-US" w:eastAsia="nl-NL"/>
              </w:rPr>
            </w:pPr>
            <w:r w:rsidRPr="0031266C">
              <w:rPr>
                <w:rFonts w:ascii="Calibri" w:eastAsia="Times New Roman" w:hAnsi="Calibri" w:cs="Times New Roman"/>
                <w:color w:val="000000" w:themeColor="text1"/>
                <w:kern w:val="24"/>
                <w:sz w:val="20"/>
                <w:szCs w:val="20"/>
                <w:lang w:val="en-US" w:eastAsia="nl-NL"/>
              </w:rPr>
              <w:t>Catechins cosmetics</w:t>
            </w:r>
          </w:p>
        </w:tc>
      </w:tr>
      <w:tr w:rsidR="006F365C" w:rsidRPr="006F365C" w14:paraId="704D9CDA" w14:textId="77777777" w:rsidTr="006F365C">
        <w:trPr>
          <w:trHeight w:val="1104"/>
        </w:trPr>
        <w:tc>
          <w:tcPr>
            <w:tcW w:w="1462" w:type="dxa"/>
            <w:tcBorders>
              <w:top w:val="single" w:sz="8" w:space="0" w:color="8EAADB"/>
              <w:left w:val="single" w:sz="8" w:space="0" w:color="8EAADB"/>
              <w:bottom w:val="single" w:sz="8" w:space="0" w:color="8EAADB"/>
              <w:right w:val="single" w:sz="8" w:space="0" w:color="8EAADB"/>
            </w:tcBorders>
            <w:shd w:val="clear" w:color="auto" w:fill="auto"/>
            <w:tcMar>
              <w:top w:w="15" w:type="dxa"/>
              <w:left w:w="58" w:type="dxa"/>
              <w:bottom w:w="0" w:type="dxa"/>
              <w:right w:w="58" w:type="dxa"/>
            </w:tcMar>
          </w:tcPr>
          <w:p w14:paraId="3F3985F1" w14:textId="77777777" w:rsidR="006F365C" w:rsidRPr="006F365C" w:rsidRDefault="006F365C" w:rsidP="006F365C">
            <w:pPr>
              <w:spacing w:after="0" w:line="240" w:lineRule="auto"/>
              <w:rPr>
                <w:rFonts w:ascii="Calibri" w:eastAsia="Times New Roman" w:hAnsi="Calibri" w:cs="Times New Roman"/>
                <w:b/>
                <w:bCs/>
                <w:color w:val="000000" w:themeColor="text1"/>
                <w:kern w:val="24"/>
                <w:sz w:val="20"/>
                <w:szCs w:val="20"/>
                <w:lang w:eastAsia="nl-NL"/>
              </w:rPr>
            </w:pPr>
            <w:r w:rsidRPr="006F365C">
              <w:rPr>
                <w:rFonts w:ascii="Calibri" w:eastAsia="Times New Roman" w:hAnsi="Calibri" w:cs="Times New Roman"/>
                <w:b/>
                <w:bCs/>
                <w:color w:val="000000" w:themeColor="text1"/>
                <w:kern w:val="24"/>
                <w:sz w:val="20"/>
                <w:szCs w:val="20"/>
                <w:lang w:eastAsia="nl-NL"/>
              </w:rPr>
              <w:t>Amandes rejetées</w:t>
            </w:r>
          </w:p>
        </w:tc>
        <w:tc>
          <w:tcPr>
            <w:tcW w:w="1464" w:type="dxa"/>
            <w:tcBorders>
              <w:top w:val="single" w:sz="8" w:space="0" w:color="8EAADB"/>
              <w:left w:val="single" w:sz="8" w:space="0" w:color="8EAADB"/>
              <w:bottom w:val="single" w:sz="8" w:space="0" w:color="8EAADB"/>
              <w:right w:val="single" w:sz="8" w:space="0" w:color="8EAADB"/>
            </w:tcBorders>
            <w:shd w:val="clear" w:color="auto" w:fill="auto"/>
            <w:tcMar>
              <w:top w:w="15" w:type="dxa"/>
              <w:left w:w="58" w:type="dxa"/>
              <w:bottom w:w="0" w:type="dxa"/>
              <w:right w:w="58" w:type="dxa"/>
            </w:tcMar>
          </w:tcPr>
          <w:p w14:paraId="1CD454AE" w14:textId="77777777" w:rsidR="006F365C" w:rsidRPr="006F365C" w:rsidRDefault="006F365C" w:rsidP="006F365C">
            <w:pPr>
              <w:spacing w:after="0" w:line="240" w:lineRule="auto"/>
              <w:rPr>
                <w:rFonts w:ascii="Calibri" w:eastAsia="Times New Roman" w:hAnsi="Calibri" w:cs="Times New Roman"/>
                <w:color w:val="000000" w:themeColor="text1"/>
                <w:kern w:val="24"/>
                <w:sz w:val="20"/>
                <w:szCs w:val="20"/>
                <w:lang w:eastAsia="nl-NL"/>
              </w:rPr>
            </w:pPr>
            <w:r w:rsidRPr="006F365C">
              <w:rPr>
                <w:rFonts w:ascii="Calibri" w:eastAsia="Times New Roman" w:hAnsi="Calibri" w:cs="Times New Roman"/>
                <w:color w:val="000000" w:themeColor="text1"/>
                <w:kern w:val="24"/>
                <w:sz w:val="20"/>
                <w:szCs w:val="20"/>
                <w:lang w:eastAsia="nl-NL"/>
              </w:rPr>
              <w:t>Local/national</w:t>
            </w:r>
          </w:p>
        </w:tc>
        <w:tc>
          <w:tcPr>
            <w:tcW w:w="2298" w:type="dxa"/>
            <w:tcBorders>
              <w:top w:val="single" w:sz="8" w:space="0" w:color="8EAADB"/>
              <w:left w:val="single" w:sz="8" w:space="0" w:color="8EAADB"/>
              <w:bottom w:val="single" w:sz="8" w:space="0" w:color="8EAADB"/>
              <w:right w:val="single" w:sz="8" w:space="0" w:color="8EAADB"/>
            </w:tcBorders>
            <w:shd w:val="clear" w:color="auto" w:fill="auto"/>
            <w:tcMar>
              <w:top w:w="15" w:type="dxa"/>
              <w:left w:w="58" w:type="dxa"/>
              <w:bottom w:w="0" w:type="dxa"/>
              <w:right w:w="58" w:type="dxa"/>
            </w:tcMar>
          </w:tcPr>
          <w:p w14:paraId="18C160CB" w14:textId="77777777" w:rsidR="006F365C" w:rsidRPr="006F365C" w:rsidRDefault="006F365C" w:rsidP="006F365C">
            <w:pPr>
              <w:spacing w:after="0" w:line="240" w:lineRule="auto"/>
              <w:rPr>
                <w:rFonts w:ascii="Calibri" w:eastAsia="Times New Roman" w:hAnsi="Calibri" w:cs="Times New Roman"/>
                <w:color w:val="000000" w:themeColor="text1"/>
                <w:kern w:val="24"/>
                <w:sz w:val="20"/>
                <w:szCs w:val="20"/>
                <w:lang w:eastAsia="nl-NL"/>
              </w:rPr>
            </w:pPr>
            <w:r w:rsidRPr="006F365C">
              <w:rPr>
                <w:rFonts w:ascii="Calibri" w:eastAsia="Times New Roman" w:hAnsi="Calibri" w:cs="Times New Roman"/>
                <w:color w:val="000000" w:themeColor="text1"/>
                <w:kern w:val="24"/>
                <w:sz w:val="20"/>
                <w:szCs w:val="20"/>
                <w:lang w:eastAsia="nl-NL"/>
              </w:rPr>
              <w:t>Eleveurs bétail pour l’aliment bétail</w:t>
            </w:r>
          </w:p>
        </w:tc>
        <w:tc>
          <w:tcPr>
            <w:tcW w:w="1684" w:type="dxa"/>
            <w:tcBorders>
              <w:top w:val="single" w:sz="8" w:space="0" w:color="8EAADB"/>
              <w:left w:val="single" w:sz="8" w:space="0" w:color="8EAADB"/>
              <w:bottom w:val="single" w:sz="8" w:space="0" w:color="8EAADB"/>
              <w:right w:val="single" w:sz="8" w:space="0" w:color="8EAADB"/>
            </w:tcBorders>
            <w:shd w:val="clear" w:color="auto" w:fill="auto"/>
            <w:tcMar>
              <w:top w:w="15" w:type="dxa"/>
              <w:left w:w="58" w:type="dxa"/>
              <w:bottom w:w="0" w:type="dxa"/>
              <w:right w:w="58" w:type="dxa"/>
            </w:tcMar>
          </w:tcPr>
          <w:p w14:paraId="4DAB0D75" w14:textId="77777777" w:rsidR="006F365C" w:rsidRPr="006F365C" w:rsidRDefault="006F365C" w:rsidP="006F365C">
            <w:pPr>
              <w:spacing w:after="0" w:line="240" w:lineRule="auto"/>
              <w:rPr>
                <w:rFonts w:ascii="Calibri" w:eastAsia="Times New Roman" w:hAnsi="Calibri" w:cs="Times New Roman"/>
                <w:color w:val="000000" w:themeColor="text1"/>
                <w:kern w:val="24"/>
                <w:sz w:val="20"/>
                <w:szCs w:val="20"/>
                <w:lang w:eastAsia="nl-NL"/>
              </w:rPr>
            </w:pPr>
            <w:r w:rsidRPr="006F365C">
              <w:rPr>
                <w:rFonts w:ascii="Calibri" w:eastAsia="Times New Roman" w:hAnsi="Calibri" w:cs="Times New Roman"/>
                <w:color w:val="000000" w:themeColor="text1"/>
                <w:kern w:val="24"/>
                <w:sz w:val="20"/>
                <w:szCs w:val="20"/>
                <w:lang w:eastAsia="nl-NL"/>
              </w:rPr>
              <w:t>CFA 50-200 par kg</w:t>
            </w:r>
          </w:p>
        </w:tc>
        <w:tc>
          <w:tcPr>
            <w:tcW w:w="2580" w:type="dxa"/>
            <w:tcBorders>
              <w:top w:val="single" w:sz="8" w:space="0" w:color="8EAADB"/>
              <w:left w:val="single" w:sz="8" w:space="0" w:color="8EAADB"/>
              <w:bottom w:val="single" w:sz="8" w:space="0" w:color="8EAADB"/>
              <w:right w:val="single" w:sz="8" w:space="0" w:color="8EAADB"/>
            </w:tcBorders>
            <w:shd w:val="clear" w:color="auto" w:fill="auto"/>
            <w:tcMar>
              <w:top w:w="15" w:type="dxa"/>
              <w:left w:w="58" w:type="dxa"/>
              <w:bottom w:w="0" w:type="dxa"/>
              <w:right w:w="58" w:type="dxa"/>
            </w:tcMar>
          </w:tcPr>
          <w:p w14:paraId="363026CF" w14:textId="6232A165" w:rsidR="006F365C" w:rsidRPr="006F365C" w:rsidRDefault="006F365C" w:rsidP="006F365C">
            <w:pPr>
              <w:spacing w:after="0" w:line="240" w:lineRule="auto"/>
              <w:rPr>
                <w:rFonts w:ascii="Calibri" w:eastAsia="Times New Roman" w:hAnsi="Calibri" w:cs="Times New Roman"/>
                <w:color w:val="000000" w:themeColor="text1"/>
                <w:kern w:val="24"/>
                <w:sz w:val="20"/>
                <w:szCs w:val="20"/>
                <w:lang w:eastAsia="nl-NL"/>
              </w:rPr>
            </w:pPr>
            <w:r w:rsidRPr="006F365C">
              <w:rPr>
                <w:rFonts w:ascii="Calibri" w:eastAsia="Times New Roman" w:hAnsi="Calibri" w:cs="Times New Roman"/>
                <w:color w:val="000000" w:themeColor="text1"/>
                <w:kern w:val="24"/>
                <w:sz w:val="20"/>
                <w:szCs w:val="20"/>
                <w:lang w:eastAsia="nl-NL"/>
              </w:rPr>
              <w:t xml:space="preserve">Clients </w:t>
            </w:r>
            <w:r w:rsidR="00EA6F52" w:rsidRPr="006F365C">
              <w:rPr>
                <w:rFonts w:ascii="Calibri" w:eastAsia="Times New Roman" w:hAnsi="Calibri" w:cs="Times New Roman"/>
                <w:color w:val="000000" w:themeColor="text1"/>
                <w:kern w:val="24"/>
                <w:sz w:val="20"/>
                <w:szCs w:val="20"/>
                <w:lang w:eastAsia="nl-NL"/>
              </w:rPr>
              <w:t>locaux :</w:t>
            </w:r>
            <w:r w:rsidRPr="006F365C">
              <w:rPr>
                <w:rFonts w:ascii="Calibri" w:eastAsia="Times New Roman" w:hAnsi="Calibri" w:cs="Times New Roman"/>
                <w:color w:val="000000" w:themeColor="text1"/>
                <w:kern w:val="24"/>
                <w:sz w:val="20"/>
                <w:szCs w:val="20"/>
                <w:lang w:eastAsia="nl-NL"/>
              </w:rPr>
              <w:t xml:space="preserve"> éleveurs des porcs, volaille, bétail (</w:t>
            </w:r>
            <w:r w:rsidR="0090621E" w:rsidRPr="006F365C">
              <w:rPr>
                <w:rFonts w:ascii="Calibri" w:eastAsia="Times New Roman" w:hAnsi="Calibri" w:cs="Times New Roman"/>
                <w:color w:val="000000" w:themeColor="text1"/>
                <w:kern w:val="24"/>
                <w:sz w:val="20"/>
                <w:szCs w:val="20"/>
                <w:lang w:eastAsia="nl-NL"/>
              </w:rPr>
              <w:t>référence :</w:t>
            </w:r>
            <w:r w:rsidRPr="006F365C">
              <w:rPr>
                <w:rFonts w:ascii="Calibri" w:eastAsia="Times New Roman" w:hAnsi="Calibri" w:cs="Times New Roman"/>
                <w:color w:val="000000" w:themeColor="text1"/>
                <w:kern w:val="24"/>
                <w:sz w:val="20"/>
                <w:szCs w:val="20"/>
                <w:lang w:eastAsia="nl-NL"/>
              </w:rPr>
              <w:t xml:space="preserve"> Burkina Faso)</w:t>
            </w:r>
          </w:p>
        </w:tc>
      </w:tr>
      <w:tr w:rsidR="006F365C" w:rsidRPr="006F365C" w14:paraId="553EEBE0" w14:textId="77777777" w:rsidTr="00902FDA">
        <w:trPr>
          <w:trHeight w:val="772"/>
        </w:trPr>
        <w:tc>
          <w:tcPr>
            <w:tcW w:w="1462" w:type="dxa"/>
            <w:tcBorders>
              <w:top w:val="single" w:sz="8" w:space="0" w:color="8EAADB"/>
              <w:left w:val="single" w:sz="8" w:space="0" w:color="8EAADB"/>
              <w:bottom w:val="single" w:sz="8" w:space="0" w:color="8EAADB"/>
              <w:right w:val="single" w:sz="8" w:space="0" w:color="8EAADB"/>
            </w:tcBorders>
            <w:shd w:val="clear" w:color="auto" w:fill="D9E2F3"/>
            <w:tcMar>
              <w:top w:w="15" w:type="dxa"/>
              <w:left w:w="58" w:type="dxa"/>
              <w:bottom w:w="0" w:type="dxa"/>
              <w:right w:w="58" w:type="dxa"/>
            </w:tcMar>
          </w:tcPr>
          <w:p w14:paraId="6C87463D" w14:textId="1B2A5518" w:rsidR="006F365C" w:rsidRPr="006F365C" w:rsidRDefault="00E262B7" w:rsidP="006F365C">
            <w:pPr>
              <w:tabs>
                <w:tab w:val="left" w:pos="142"/>
              </w:tabs>
              <w:rPr>
                <w:b/>
                <w:bCs/>
              </w:rPr>
            </w:pPr>
            <w:r>
              <w:rPr>
                <w:b/>
                <w:bCs/>
              </w:rPr>
              <w:t>P</w:t>
            </w:r>
            <w:r w:rsidR="00902FDA" w:rsidRPr="006F365C">
              <w:rPr>
                <w:b/>
                <w:bCs/>
              </w:rPr>
              <w:t>ièces</w:t>
            </w:r>
            <w:r w:rsidR="006F365C" w:rsidRPr="006F365C">
              <w:rPr>
                <w:b/>
                <w:bCs/>
              </w:rPr>
              <w:t xml:space="preserve"> d’amandes</w:t>
            </w:r>
          </w:p>
        </w:tc>
        <w:tc>
          <w:tcPr>
            <w:tcW w:w="1464" w:type="dxa"/>
            <w:tcBorders>
              <w:top w:val="single" w:sz="8" w:space="0" w:color="8EAADB"/>
              <w:left w:val="single" w:sz="8" w:space="0" w:color="8EAADB"/>
              <w:bottom w:val="single" w:sz="8" w:space="0" w:color="8EAADB"/>
              <w:right w:val="single" w:sz="8" w:space="0" w:color="8EAADB"/>
            </w:tcBorders>
            <w:shd w:val="clear" w:color="auto" w:fill="D9E2F3"/>
            <w:tcMar>
              <w:top w:w="15" w:type="dxa"/>
              <w:left w:w="58" w:type="dxa"/>
              <w:bottom w:w="0" w:type="dxa"/>
              <w:right w:w="58" w:type="dxa"/>
            </w:tcMar>
          </w:tcPr>
          <w:p w14:paraId="1C9E737F" w14:textId="77777777" w:rsidR="006F365C" w:rsidRPr="006F365C" w:rsidRDefault="006F365C" w:rsidP="006F365C">
            <w:pPr>
              <w:tabs>
                <w:tab w:val="left" w:pos="142"/>
              </w:tabs>
            </w:pPr>
            <w:r w:rsidRPr="006F365C">
              <w:t>Local/national</w:t>
            </w:r>
          </w:p>
        </w:tc>
        <w:tc>
          <w:tcPr>
            <w:tcW w:w="2298" w:type="dxa"/>
            <w:tcBorders>
              <w:top w:val="single" w:sz="8" w:space="0" w:color="8EAADB"/>
              <w:left w:val="single" w:sz="8" w:space="0" w:color="8EAADB"/>
              <w:bottom w:val="single" w:sz="8" w:space="0" w:color="8EAADB"/>
              <w:right w:val="single" w:sz="8" w:space="0" w:color="8EAADB"/>
            </w:tcBorders>
            <w:shd w:val="clear" w:color="auto" w:fill="D9E2F3"/>
            <w:tcMar>
              <w:top w:w="15" w:type="dxa"/>
              <w:left w:w="58" w:type="dxa"/>
              <w:bottom w:w="0" w:type="dxa"/>
              <w:right w:w="58" w:type="dxa"/>
            </w:tcMar>
          </w:tcPr>
          <w:p w14:paraId="05C180D1" w14:textId="77777777" w:rsidR="006F365C" w:rsidRPr="006F365C" w:rsidRDefault="006F365C" w:rsidP="006F365C">
            <w:pPr>
              <w:tabs>
                <w:tab w:val="left" w:pos="142"/>
              </w:tabs>
            </w:pPr>
            <w:r w:rsidRPr="006F365C">
              <w:t> </w:t>
            </w:r>
          </w:p>
        </w:tc>
        <w:tc>
          <w:tcPr>
            <w:tcW w:w="1684" w:type="dxa"/>
            <w:tcBorders>
              <w:top w:val="single" w:sz="8" w:space="0" w:color="8EAADB"/>
              <w:left w:val="single" w:sz="8" w:space="0" w:color="8EAADB"/>
              <w:bottom w:val="single" w:sz="8" w:space="0" w:color="8EAADB"/>
              <w:right w:val="single" w:sz="8" w:space="0" w:color="8EAADB"/>
            </w:tcBorders>
            <w:shd w:val="clear" w:color="auto" w:fill="D9E2F3"/>
            <w:tcMar>
              <w:top w:w="15" w:type="dxa"/>
              <w:left w:w="58" w:type="dxa"/>
              <w:bottom w:w="0" w:type="dxa"/>
              <w:right w:w="58" w:type="dxa"/>
            </w:tcMar>
          </w:tcPr>
          <w:p w14:paraId="6B7795CF" w14:textId="77777777" w:rsidR="006F365C" w:rsidRPr="006F365C" w:rsidRDefault="006F365C" w:rsidP="006F365C">
            <w:pPr>
              <w:tabs>
                <w:tab w:val="left" w:pos="142"/>
              </w:tabs>
            </w:pPr>
            <w:r w:rsidRPr="006F365C">
              <w:t>CFA 60 to 100 par kg</w:t>
            </w:r>
          </w:p>
        </w:tc>
        <w:tc>
          <w:tcPr>
            <w:tcW w:w="2580" w:type="dxa"/>
            <w:tcBorders>
              <w:top w:val="single" w:sz="8" w:space="0" w:color="8EAADB"/>
              <w:left w:val="single" w:sz="8" w:space="0" w:color="8EAADB"/>
              <w:bottom w:val="single" w:sz="8" w:space="0" w:color="8EAADB"/>
              <w:right w:val="single" w:sz="8" w:space="0" w:color="8EAADB"/>
            </w:tcBorders>
            <w:shd w:val="clear" w:color="auto" w:fill="D9E2F3"/>
            <w:tcMar>
              <w:top w:w="15" w:type="dxa"/>
              <w:left w:w="58" w:type="dxa"/>
              <w:bottom w:w="0" w:type="dxa"/>
              <w:right w:w="58" w:type="dxa"/>
            </w:tcMar>
          </w:tcPr>
          <w:p w14:paraId="65BB15C4" w14:textId="0676F8FA" w:rsidR="006F365C" w:rsidRPr="006F365C" w:rsidRDefault="006F365C" w:rsidP="006F365C">
            <w:pPr>
              <w:tabs>
                <w:tab w:val="left" w:pos="142"/>
              </w:tabs>
            </w:pPr>
            <w:r w:rsidRPr="006F365C">
              <w:t xml:space="preserve">Clients </w:t>
            </w:r>
            <w:r w:rsidR="00EA6F52" w:rsidRPr="006F365C">
              <w:t>locaux :</w:t>
            </w:r>
            <w:r w:rsidRPr="006F365C">
              <w:t xml:space="preserve"> éleveurs de volaille</w:t>
            </w:r>
          </w:p>
        </w:tc>
      </w:tr>
      <w:tr w:rsidR="00E262B7" w:rsidRPr="006F365C" w14:paraId="0920E816" w14:textId="77777777" w:rsidTr="0084627B">
        <w:trPr>
          <w:trHeight w:val="159"/>
        </w:trPr>
        <w:tc>
          <w:tcPr>
            <w:tcW w:w="1462" w:type="dxa"/>
            <w:tcBorders>
              <w:top w:val="single" w:sz="8" w:space="0" w:color="8EAADB"/>
              <w:left w:val="single" w:sz="8" w:space="0" w:color="8EAADB"/>
              <w:bottom w:val="single" w:sz="8" w:space="0" w:color="8EAADB"/>
              <w:right w:val="single" w:sz="8" w:space="0" w:color="8EAADB"/>
            </w:tcBorders>
            <w:shd w:val="clear" w:color="auto" w:fill="auto"/>
            <w:tcMar>
              <w:top w:w="15" w:type="dxa"/>
              <w:left w:w="58" w:type="dxa"/>
              <w:bottom w:w="0" w:type="dxa"/>
              <w:right w:w="58" w:type="dxa"/>
            </w:tcMar>
          </w:tcPr>
          <w:p w14:paraId="69EBCAE3" w14:textId="4B433628" w:rsidR="00E262B7" w:rsidRPr="006F365C" w:rsidRDefault="00F93030" w:rsidP="00E262B7">
            <w:pPr>
              <w:tabs>
                <w:tab w:val="left" w:pos="142"/>
              </w:tabs>
              <w:rPr>
                <w:b/>
                <w:bCs/>
              </w:rPr>
            </w:pPr>
            <w:r>
              <w:t xml:space="preserve">Poudre </w:t>
            </w:r>
            <w:r w:rsidRPr="00E93C30">
              <w:t>d’amandes</w:t>
            </w:r>
          </w:p>
        </w:tc>
        <w:tc>
          <w:tcPr>
            <w:tcW w:w="1464" w:type="dxa"/>
            <w:tcBorders>
              <w:top w:val="single" w:sz="8" w:space="0" w:color="8EAADB"/>
              <w:left w:val="single" w:sz="8" w:space="0" w:color="8EAADB"/>
              <w:bottom w:val="single" w:sz="8" w:space="0" w:color="8EAADB"/>
              <w:right w:val="single" w:sz="8" w:space="0" w:color="8EAADB"/>
            </w:tcBorders>
            <w:shd w:val="clear" w:color="auto" w:fill="auto"/>
            <w:tcMar>
              <w:top w:w="15" w:type="dxa"/>
              <w:left w:w="58" w:type="dxa"/>
              <w:bottom w:w="0" w:type="dxa"/>
              <w:right w:w="58" w:type="dxa"/>
            </w:tcMar>
          </w:tcPr>
          <w:p w14:paraId="15D3507E" w14:textId="5ADF8E8A" w:rsidR="00E262B7" w:rsidRPr="006F365C" w:rsidRDefault="00E262B7" w:rsidP="00E262B7">
            <w:pPr>
              <w:tabs>
                <w:tab w:val="left" w:pos="142"/>
              </w:tabs>
            </w:pPr>
            <w:r w:rsidRPr="00E93C30">
              <w:t>Local/national</w:t>
            </w:r>
          </w:p>
        </w:tc>
        <w:tc>
          <w:tcPr>
            <w:tcW w:w="2298" w:type="dxa"/>
            <w:tcBorders>
              <w:top w:val="single" w:sz="8" w:space="0" w:color="8EAADB"/>
              <w:left w:val="single" w:sz="8" w:space="0" w:color="8EAADB"/>
              <w:bottom w:val="single" w:sz="8" w:space="0" w:color="8EAADB"/>
              <w:right w:val="single" w:sz="8" w:space="0" w:color="8EAADB"/>
            </w:tcBorders>
            <w:shd w:val="clear" w:color="auto" w:fill="auto"/>
            <w:tcMar>
              <w:top w:w="15" w:type="dxa"/>
              <w:left w:w="58" w:type="dxa"/>
              <w:bottom w:w="0" w:type="dxa"/>
              <w:right w:w="58" w:type="dxa"/>
            </w:tcMar>
          </w:tcPr>
          <w:p w14:paraId="66C3A612" w14:textId="4C6F9575" w:rsidR="00E262B7" w:rsidRPr="006F365C" w:rsidRDefault="00E262B7" w:rsidP="00E262B7">
            <w:pPr>
              <w:tabs>
                <w:tab w:val="left" w:pos="142"/>
              </w:tabs>
            </w:pPr>
            <w:r w:rsidRPr="00E93C30">
              <w:t xml:space="preserve"> </w:t>
            </w:r>
          </w:p>
        </w:tc>
        <w:tc>
          <w:tcPr>
            <w:tcW w:w="1684" w:type="dxa"/>
            <w:tcBorders>
              <w:top w:val="single" w:sz="8" w:space="0" w:color="8EAADB"/>
              <w:left w:val="single" w:sz="8" w:space="0" w:color="8EAADB"/>
              <w:bottom w:val="single" w:sz="8" w:space="0" w:color="8EAADB"/>
              <w:right w:val="single" w:sz="8" w:space="0" w:color="8EAADB"/>
            </w:tcBorders>
            <w:shd w:val="clear" w:color="auto" w:fill="auto"/>
            <w:tcMar>
              <w:top w:w="15" w:type="dxa"/>
              <w:left w:w="58" w:type="dxa"/>
              <w:bottom w:w="0" w:type="dxa"/>
              <w:right w:w="58" w:type="dxa"/>
            </w:tcMar>
          </w:tcPr>
          <w:p w14:paraId="7AC6F87F" w14:textId="09A55D9D" w:rsidR="00E262B7" w:rsidRPr="006F365C" w:rsidRDefault="00E262B7" w:rsidP="00E262B7">
            <w:pPr>
              <w:tabs>
                <w:tab w:val="left" w:pos="142"/>
              </w:tabs>
            </w:pPr>
            <w:r w:rsidRPr="00E93C30">
              <w:t>CFA 60 to 100 par kg</w:t>
            </w:r>
          </w:p>
        </w:tc>
        <w:tc>
          <w:tcPr>
            <w:tcW w:w="2580" w:type="dxa"/>
            <w:tcBorders>
              <w:top w:val="single" w:sz="8" w:space="0" w:color="8EAADB"/>
              <w:left w:val="single" w:sz="8" w:space="0" w:color="8EAADB"/>
              <w:bottom w:val="single" w:sz="8" w:space="0" w:color="8EAADB"/>
              <w:right w:val="single" w:sz="8" w:space="0" w:color="8EAADB"/>
            </w:tcBorders>
            <w:shd w:val="clear" w:color="auto" w:fill="auto"/>
            <w:tcMar>
              <w:top w:w="15" w:type="dxa"/>
              <w:left w:w="58" w:type="dxa"/>
              <w:bottom w:w="0" w:type="dxa"/>
              <w:right w:w="58" w:type="dxa"/>
            </w:tcMar>
          </w:tcPr>
          <w:p w14:paraId="3E3818EC" w14:textId="1A49D04D" w:rsidR="00E262B7" w:rsidRPr="006F365C" w:rsidRDefault="00E262B7" w:rsidP="00E262B7">
            <w:pPr>
              <w:tabs>
                <w:tab w:val="left" w:pos="142"/>
              </w:tabs>
            </w:pPr>
            <w:r w:rsidRPr="00E93C30">
              <w:t xml:space="preserve">Clients locaux </w:t>
            </w:r>
          </w:p>
        </w:tc>
      </w:tr>
      <w:tr w:rsidR="006F365C" w:rsidRPr="006F365C" w14:paraId="59F5CE27" w14:textId="77777777" w:rsidTr="006F365C">
        <w:trPr>
          <w:trHeight w:val="265"/>
        </w:trPr>
        <w:tc>
          <w:tcPr>
            <w:tcW w:w="1462" w:type="dxa"/>
            <w:tcBorders>
              <w:top w:val="single" w:sz="8" w:space="0" w:color="8EAADB"/>
              <w:left w:val="single" w:sz="8" w:space="0" w:color="8EAADB"/>
              <w:bottom w:val="single" w:sz="8" w:space="0" w:color="8EAADB"/>
              <w:right w:val="single" w:sz="8" w:space="0" w:color="8EAADB"/>
            </w:tcBorders>
            <w:shd w:val="clear" w:color="auto" w:fill="D9E2F3"/>
            <w:tcMar>
              <w:top w:w="15" w:type="dxa"/>
              <w:left w:w="58" w:type="dxa"/>
              <w:bottom w:w="0" w:type="dxa"/>
              <w:right w:w="58" w:type="dxa"/>
            </w:tcMar>
          </w:tcPr>
          <w:p w14:paraId="4E743902" w14:textId="77777777" w:rsidR="006F365C" w:rsidRPr="006F365C" w:rsidRDefault="006F365C" w:rsidP="006F365C">
            <w:pPr>
              <w:tabs>
                <w:tab w:val="left" w:pos="142"/>
              </w:tabs>
              <w:rPr>
                <w:b/>
                <w:bCs/>
              </w:rPr>
            </w:pPr>
            <w:r w:rsidRPr="006F365C">
              <w:rPr>
                <w:b/>
                <w:bCs/>
              </w:rPr>
              <w:t>Indirect</w:t>
            </w:r>
          </w:p>
        </w:tc>
        <w:tc>
          <w:tcPr>
            <w:tcW w:w="1464" w:type="dxa"/>
            <w:tcBorders>
              <w:top w:val="single" w:sz="8" w:space="0" w:color="8EAADB"/>
              <w:left w:val="single" w:sz="8" w:space="0" w:color="8EAADB"/>
              <w:bottom w:val="single" w:sz="8" w:space="0" w:color="8EAADB"/>
              <w:right w:val="single" w:sz="8" w:space="0" w:color="8EAADB"/>
            </w:tcBorders>
            <w:shd w:val="clear" w:color="auto" w:fill="D9E2F3"/>
            <w:tcMar>
              <w:top w:w="15" w:type="dxa"/>
              <w:left w:w="58" w:type="dxa"/>
              <w:bottom w:w="0" w:type="dxa"/>
              <w:right w:w="58" w:type="dxa"/>
            </w:tcMar>
          </w:tcPr>
          <w:p w14:paraId="5BBBD139" w14:textId="77777777" w:rsidR="006F365C" w:rsidRPr="006F365C" w:rsidRDefault="006F365C" w:rsidP="006F365C">
            <w:pPr>
              <w:tabs>
                <w:tab w:val="left" w:pos="142"/>
              </w:tabs>
            </w:pPr>
            <w:r w:rsidRPr="006F365C">
              <w:t> </w:t>
            </w:r>
          </w:p>
        </w:tc>
        <w:tc>
          <w:tcPr>
            <w:tcW w:w="2298" w:type="dxa"/>
            <w:tcBorders>
              <w:top w:val="single" w:sz="8" w:space="0" w:color="8EAADB"/>
              <w:left w:val="single" w:sz="8" w:space="0" w:color="8EAADB"/>
              <w:bottom w:val="single" w:sz="8" w:space="0" w:color="8EAADB"/>
              <w:right w:val="single" w:sz="8" w:space="0" w:color="8EAADB"/>
            </w:tcBorders>
            <w:shd w:val="clear" w:color="auto" w:fill="D9E2F3"/>
            <w:tcMar>
              <w:top w:w="15" w:type="dxa"/>
              <w:left w:w="58" w:type="dxa"/>
              <w:bottom w:w="0" w:type="dxa"/>
              <w:right w:w="58" w:type="dxa"/>
            </w:tcMar>
          </w:tcPr>
          <w:p w14:paraId="4F566D32" w14:textId="77777777" w:rsidR="006F365C" w:rsidRPr="006F365C" w:rsidRDefault="006F365C" w:rsidP="006F365C">
            <w:pPr>
              <w:tabs>
                <w:tab w:val="left" w:pos="142"/>
              </w:tabs>
            </w:pPr>
            <w:r w:rsidRPr="006F365C">
              <w:t> </w:t>
            </w:r>
          </w:p>
        </w:tc>
        <w:tc>
          <w:tcPr>
            <w:tcW w:w="1684" w:type="dxa"/>
            <w:tcBorders>
              <w:top w:val="single" w:sz="8" w:space="0" w:color="8EAADB"/>
              <w:left w:val="single" w:sz="8" w:space="0" w:color="8EAADB"/>
              <w:bottom w:val="single" w:sz="8" w:space="0" w:color="8EAADB"/>
              <w:right w:val="single" w:sz="8" w:space="0" w:color="8EAADB"/>
            </w:tcBorders>
            <w:shd w:val="clear" w:color="auto" w:fill="D9E2F3"/>
            <w:tcMar>
              <w:top w:w="15" w:type="dxa"/>
              <w:left w:w="58" w:type="dxa"/>
              <w:bottom w:w="0" w:type="dxa"/>
              <w:right w:w="58" w:type="dxa"/>
            </w:tcMar>
          </w:tcPr>
          <w:p w14:paraId="41A7E9CF" w14:textId="77777777" w:rsidR="006F365C" w:rsidRPr="006F365C" w:rsidRDefault="006F365C" w:rsidP="006F365C">
            <w:pPr>
              <w:tabs>
                <w:tab w:val="left" w:pos="142"/>
              </w:tabs>
            </w:pPr>
            <w:r w:rsidRPr="006F365C">
              <w:t> </w:t>
            </w:r>
          </w:p>
        </w:tc>
        <w:tc>
          <w:tcPr>
            <w:tcW w:w="2580" w:type="dxa"/>
            <w:tcBorders>
              <w:top w:val="single" w:sz="8" w:space="0" w:color="8EAADB"/>
              <w:left w:val="single" w:sz="8" w:space="0" w:color="8EAADB"/>
              <w:bottom w:val="single" w:sz="8" w:space="0" w:color="8EAADB"/>
              <w:right w:val="single" w:sz="8" w:space="0" w:color="8EAADB"/>
            </w:tcBorders>
            <w:shd w:val="clear" w:color="auto" w:fill="D9E2F3"/>
            <w:tcMar>
              <w:top w:w="15" w:type="dxa"/>
              <w:left w:w="58" w:type="dxa"/>
              <w:bottom w:w="0" w:type="dxa"/>
              <w:right w:w="58" w:type="dxa"/>
            </w:tcMar>
          </w:tcPr>
          <w:p w14:paraId="61C19173" w14:textId="77777777" w:rsidR="006F365C" w:rsidRPr="006F365C" w:rsidRDefault="006F365C" w:rsidP="006F365C">
            <w:pPr>
              <w:tabs>
                <w:tab w:val="left" w:pos="142"/>
              </w:tabs>
              <w:rPr>
                <w:lang w:val="en-US"/>
              </w:rPr>
            </w:pPr>
            <w:r w:rsidRPr="006F365C">
              <w:rPr>
                <w:lang w:val="en-US"/>
              </w:rPr>
              <w:t> </w:t>
            </w:r>
          </w:p>
        </w:tc>
      </w:tr>
      <w:tr w:rsidR="006F365C" w:rsidRPr="006F365C" w14:paraId="31850176" w14:textId="77777777" w:rsidTr="0084627B">
        <w:trPr>
          <w:trHeight w:val="896"/>
        </w:trPr>
        <w:tc>
          <w:tcPr>
            <w:tcW w:w="1462" w:type="dxa"/>
            <w:tcBorders>
              <w:top w:val="single" w:sz="8" w:space="0" w:color="8EAADB"/>
              <w:left w:val="single" w:sz="8" w:space="0" w:color="8EAADB"/>
              <w:bottom w:val="single" w:sz="8" w:space="0" w:color="8EAADB"/>
              <w:right w:val="single" w:sz="8" w:space="0" w:color="8EAADB"/>
            </w:tcBorders>
            <w:shd w:val="clear" w:color="auto" w:fill="FFFFFF" w:themeFill="background1"/>
            <w:tcMar>
              <w:top w:w="15" w:type="dxa"/>
              <w:left w:w="58" w:type="dxa"/>
              <w:bottom w:w="0" w:type="dxa"/>
              <w:right w:w="58" w:type="dxa"/>
            </w:tcMar>
          </w:tcPr>
          <w:p w14:paraId="45F2A527" w14:textId="77777777" w:rsidR="006F365C" w:rsidRPr="006F365C" w:rsidRDefault="006F365C" w:rsidP="006F365C">
            <w:pPr>
              <w:tabs>
                <w:tab w:val="left" w:pos="142"/>
              </w:tabs>
              <w:rPr>
                <w:b/>
                <w:bCs/>
              </w:rPr>
            </w:pPr>
            <w:r w:rsidRPr="006F365C">
              <w:rPr>
                <w:b/>
                <w:bCs/>
              </w:rPr>
              <w:t>Fuel de l’électricité</w:t>
            </w:r>
          </w:p>
        </w:tc>
        <w:tc>
          <w:tcPr>
            <w:tcW w:w="1464" w:type="dxa"/>
            <w:tcBorders>
              <w:top w:val="single" w:sz="8" w:space="0" w:color="8EAADB"/>
              <w:left w:val="single" w:sz="8" w:space="0" w:color="8EAADB"/>
              <w:bottom w:val="single" w:sz="8" w:space="0" w:color="8EAADB"/>
              <w:right w:val="single" w:sz="8" w:space="0" w:color="8EAADB"/>
            </w:tcBorders>
            <w:shd w:val="clear" w:color="auto" w:fill="FFFFFF" w:themeFill="background1"/>
            <w:tcMar>
              <w:top w:w="15" w:type="dxa"/>
              <w:left w:w="58" w:type="dxa"/>
              <w:bottom w:w="0" w:type="dxa"/>
              <w:right w:w="58" w:type="dxa"/>
            </w:tcMar>
          </w:tcPr>
          <w:p w14:paraId="08B6B418" w14:textId="77777777" w:rsidR="006F365C" w:rsidRPr="006F365C" w:rsidRDefault="006F365C" w:rsidP="006F365C">
            <w:pPr>
              <w:tabs>
                <w:tab w:val="left" w:pos="142"/>
              </w:tabs>
            </w:pPr>
            <w:r w:rsidRPr="006F365C">
              <w:t>Local/national</w:t>
            </w:r>
          </w:p>
        </w:tc>
        <w:tc>
          <w:tcPr>
            <w:tcW w:w="2298" w:type="dxa"/>
            <w:tcBorders>
              <w:top w:val="single" w:sz="8" w:space="0" w:color="8EAADB"/>
              <w:left w:val="single" w:sz="8" w:space="0" w:color="8EAADB"/>
              <w:bottom w:val="single" w:sz="8" w:space="0" w:color="8EAADB"/>
              <w:right w:val="single" w:sz="8" w:space="0" w:color="8EAADB"/>
            </w:tcBorders>
            <w:shd w:val="clear" w:color="auto" w:fill="FFFFFF" w:themeFill="background1"/>
            <w:tcMar>
              <w:top w:w="15" w:type="dxa"/>
              <w:left w:w="58" w:type="dxa"/>
              <w:bottom w:w="0" w:type="dxa"/>
              <w:right w:w="58" w:type="dxa"/>
            </w:tcMar>
          </w:tcPr>
          <w:p w14:paraId="6427B7E9" w14:textId="5C734D49" w:rsidR="006F365C" w:rsidRPr="006F365C" w:rsidRDefault="006F365C" w:rsidP="006F365C">
            <w:pPr>
              <w:tabs>
                <w:tab w:val="left" w:pos="142"/>
              </w:tabs>
            </w:pPr>
            <w:r w:rsidRPr="006F365C">
              <w:t xml:space="preserve">Société d’électricité </w:t>
            </w:r>
            <w:r w:rsidR="00EA6F52" w:rsidRPr="006F365C">
              <w:t>ou des</w:t>
            </w:r>
            <w:r w:rsidRPr="006F365C">
              <w:t xml:space="preserve"> producteurs d’énergie indépendants</w:t>
            </w:r>
          </w:p>
        </w:tc>
        <w:tc>
          <w:tcPr>
            <w:tcW w:w="1684" w:type="dxa"/>
            <w:tcBorders>
              <w:top w:val="single" w:sz="8" w:space="0" w:color="8EAADB"/>
              <w:left w:val="single" w:sz="8" w:space="0" w:color="8EAADB"/>
              <w:bottom w:val="single" w:sz="8" w:space="0" w:color="8EAADB"/>
              <w:right w:val="single" w:sz="8" w:space="0" w:color="8EAADB"/>
            </w:tcBorders>
            <w:shd w:val="clear" w:color="auto" w:fill="FFFFFF" w:themeFill="background1"/>
            <w:tcMar>
              <w:top w:w="15" w:type="dxa"/>
              <w:left w:w="58" w:type="dxa"/>
              <w:bottom w:w="0" w:type="dxa"/>
              <w:right w:w="58" w:type="dxa"/>
            </w:tcMar>
          </w:tcPr>
          <w:p w14:paraId="62C75283" w14:textId="77777777" w:rsidR="006F365C" w:rsidRPr="006F365C" w:rsidRDefault="006F365C" w:rsidP="006F365C">
            <w:pPr>
              <w:tabs>
                <w:tab w:val="left" w:pos="142"/>
              </w:tabs>
            </w:pPr>
            <w:r w:rsidRPr="006F365C">
              <w:t> </w:t>
            </w:r>
          </w:p>
        </w:tc>
        <w:tc>
          <w:tcPr>
            <w:tcW w:w="2580" w:type="dxa"/>
            <w:tcBorders>
              <w:top w:val="single" w:sz="8" w:space="0" w:color="8EAADB"/>
              <w:left w:val="single" w:sz="8" w:space="0" w:color="8EAADB"/>
              <w:bottom w:val="single" w:sz="8" w:space="0" w:color="8EAADB"/>
              <w:right w:val="single" w:sz="8" w:space="0" w:color="8EAADB"/>
            </w:tcBorders>
            <w:shd w:val="clear" w:color="auto" w:fill="FFFFFF" w:themeFill="background1"/>
            <w:tcMar>
              <w:top w:w="15" w:type="dxa"/>
              <w:left w:w="58" w:type="dxa"/>
              <w:bottom w:w="0" w:type="dxa"/>
              <w:right w:w="58" w:type="dxa"/>
            </w:tcMar>
          </w:tcPr>
          <w:p w14:paraId="13B568DF" w14:textId="36010BC0" w:rsidR="006F365C" w:rsidRPr="00F62C3F" w:rsidRDefault="006F365C" w:rsidP="006F365C">
            <w:pPr>
              <w:tabs>
                <w:tab w:val="left" w:pos="142"/>
              </w:tabs>
            </w:pPr>
            <w:r w:rsidRPr="00F62C3F">
              <w:t>Côte d’Ivoire, Benin (en phase projet)</w:t>
            </w:r>
          </w:p>
        </w:tc>
      </w:tr>
      <w:tr w:rsidR="006F365C" w:rsidRPr="006F365C" w14:paraId="6D32520E" w14:textId="77777777" w:rsidTr="006F365C">
        <w:trPr>
          <w:trHeight w:val="981"/>
        </w:trPr>
        <w:tc>
          <w:tcPr>
            <w:tcW w:w="1462" w:type="dxa"/>
            <w:tcBorders>
              <w:top w:val="single" w:sz="8" w:space="0" w:color="8EAADB"/>
              <w:left w:val="single" w:sz="8" w:space="0" w:color="8EAADB"/>
              <w:bottom w:val="single" w:sz="8" w:space="0" w:color="8EAADB"/>
              <w:right w:val="single" w:sz="8" w:space="0" w:color="8EAADB"/>
            </w:tcBorders>
            <w:shd w:val="clear" w:color="auto" w:fill="D9E2F3"/>
            <w:tcMar>
              <w:top w:w="15" w:type="dxa"/>
              <w:left w:w="58" w:type="dxa"/>
              <w:bottom w:w="0" w:type="dxa"/>
              <w:right w:w="58" w:type="dxa"/>
            </w:tcMar>
          </w:tcPr>
          <w:p w14:paraId="5695EC86" w14:textId="2397380B" w:rsidR="006F365C" w:rsidRPr="006F365C" w:rsidRDefault="006F365C" w:rsidP="006F365C">
            <w:pPr>
              <w:tabs>
                <w:tab w:val="left" w:pos="142"/>
              </w:tabs>
              <w:rPr>
                <w:b/>
                <w:bCs/>
              </w:rPr>
            </w:pPr>
            <w:r w:rsidRPr="006F365C">
              <w:rPr>
                <w:b/>
                <w:bCs/>
              </w:rPr>
              <w:t xml:space="preserve">Charbon </w:t>
            </w:r>
            <w:r w:rsidR="00EA6F52" w:rsidRPr="006F365C">
              <w:rPr>
                <w:b/>
                <w:bCs/>
              </w:rPr>
              <w:t>et briquettes</w:t>
            </w:r>
          </w:p>
        </w:tc>
        <w:tc>
          <w:tcPr>
            <w:tcW w:w="1464" w:type="dxa"/>
            <w:tcBorders>
              <w:top w:val="single" w:sz="8" w:space="0" w:color="8EAADB"/>
              <w:left w:val="single" w:sz="8" w:space="0" w:color="8EAADB"/>
              <w:bottom w:val="single" w:sz="8" w:space="0" w:color="8EAADB"/>
              <w:right w:val="single" w:sz="8" w:space="0" w:color="8EAADB"/>
            </w:tcBorders>
            <w:shd w:val="clear" w:color="auto" w:fill="D9E2F3"/>
            <w:tcMar>
              <w:top w:w="15" w:type="dxa"/>
              <w:left w:w="58" w:type="dxa"/>
              <w:bottom w:w="0" w:type="dxa"/>
              <w:right w:w="58" w:type="dxa"/>
            </w:tcMar>
          </w:tcPr>
          <w:p w14:paraId="509FB6A8" w14:textId="77777777" w:rsidR="006F365C" w:rsidRPr="006F365C" w:rsidRDefault="006F365C" w:rsidP="006F365C">
            <w:pPr>
              <w:tabs>
                <w:tab w:val="left" w:pos="142"/>
              </w:tabs>
            </w:pPr>
            <w:r w:rsidRPr="006F365C">
              <w:t>Local</w:t>
            </w:r>
          </w:p>
        </w:tc>
        <w:tc>
          <w:tcPr>
            <w:tcW w:w="2298" w:type="dxa"/>
            <w:tcBorders>
              <w:top w:val="single" w:sz="8" w:space="0" w:color="8EAADB"/>
              <w:left w:val="single" w:sz="8" w:space="0" w:color="8EAADB"/>
              <w:bottom w:val="single" w:sz="8" w:space="0" w:color="8EAADB"/>
              <w:right w:val="single" w:sz="8" w:space="0" w:color="8EAADB"/>
            </w:tcBorders>
            <w:shd w:val="clear" w:color="auto" w:fill="D9E2F3"/>
            <w:tcMar>
              <w:top w:w="15" w:type="dxa"/>
              <w:left w:w="58" w:type="dxa"/>
              <w:bottom w:w="0" w:type="dxa"/>
              <w:right w:w="58" w:type="dxa"/>
            </w:tcMar>
          </w:tcPr>
          <w:p w14:paraId="1A2F2D0A" w14:textId="77777777" w:rsidR="006F365C" w:rsidRPr="006F365C" w:rsidRDefault="006F365C" w:rsidP="006F365C">
            <w:pPr>
              <w:tabs>
                <w:tab w:val="left" w:pos="142"/>
              </w:tabs>
            </w:pPr>
            <w:r w:rsidRPr="006F365C">
              <w:t>Combustible pour l’utilisation domestique</w:t>
            </w:r>
          </w:p>
        </w:tc>
        <w:tc>
          <w:tcPr>
            <w:tcW w:w="1684" w:type="dxa"/>
            <w:tcBorders>
              <w:top w:val="single" w:sz="8" w:space="0" w:color="8EAADB"/>
              <w:left w:val="single" w:sz="8" w:space="0" w:color="8EAADB"/>
              <w:bottom w:val="single" w:sz="8" w:space="0" w:color="8EAADB"/>
              <w:right w:val="single" w:sz="8" w:space="0" w:color="8EAADB"/>
            </w:tcBorders>
            <w:shd w:val="clear" w:color="auto" w:fill="D9E2F3"/>
            <w:tcMar>
              <w:top w:w="15" w:type="dxa"/>
              <w:left w:w="58" w:type="dxa"/>
              <w:bottom w:w="0" w:type="dxa"/>
              <w:right w:w="58" w:type="dxa"/>
            </w:tcMar>
          </w:tcPr>
          <w:p w14:paraId="1EDFA297" w14:textId="77777777" w:rsidR="006F365C" w:rsidRPr="006F365C" w:rsidRDefault="006F365C" w:rsidP="006F365C">
            <w:pPr>
              <w:tabs>
                <w:tab w:val="left" w:pos="142"/>
              </w:tabs>
            </w:pPr>
            <w:r w:rsidRPr="006F365C">
              <w:t>CFA 70 to 100 per kg</w:t>
            </w:r>
          </w:p>
        </w:tc>
        <w:tc>
          <w:tcPr>
            <w:tcW w:w="2580" w:type="dxa"/>
            <w:tcBorders>
              <w:top w:val="single" w:sz="8" w:space="0" w:color="8EAADB"/>
              <w:left w:val="single" w:sz="8" w:space="0" w:color="8EAADB"/>
              <w:bottom w:val="single" w:sz="8" w:space="0" w:color="8EAADB"/>
              <w:right w:val="single" w:sz="8" w:space="0" w:color="8EAADB"/>
            </w:tcBorders>
            <w:shd w:val="clear" w:color="auto" w:fill="D9E2F3"/>
            <w:tcMar>
              <w:top w:w="15" w:type="dxa"/>
              <w:left w:w="58" w:type="dxa"/>
              <w:bottom w:w="0" w:type="dxa"/>
              <w:right w:w="58" w:type="dxa"/>
            </w:tcMar>
          </w:tcPr>
          <w:p w14:paraId="046D390D" w14:textId="73F68311" w:rsidR="006F365C" w:rsidRPr="006F365C" w:rsidRDefault="006F365C" w:rsidP="006F365C">
            <w:pPr>
              <w:tabs>
                <w:tab w:val="left" w:pos="142"/>
              </w:tabs>
            </w:pPr>
            <w:r w:rsidRPr="006F365C">
              <w:t xml:space="preserve">Utilisation </w:t>
            </w:r>
            <w:r w:rsidR="00EA6F52" w:rsidRPr="006F365C">
              <w:t>locale</w:t>
            </w:r>
            <w:r w:rsidRPr="006F365C">
              <w:t xml:space="preserve"> du charbon des coques dans les fours domestiques</w:t>
            </w:r>
          </w:p>
        </w:tc>
      </w:tr>
      <w:tr w:rsidR="006F365C" w:rsidRPr="006F365C" w14:paraId="1D72CD62" w14:textId="77777777" w:rsidTr="0084627B">
        <w:trPr>
          <w:trHeight w:val="628"/>
        </w:trPr>
        <w:tc>
          <w:tcPr>
            <w:tcW w:w="1462" w:type="dxa"/>
            <w:tcBorders>
              <w:top w:val="single" w:sz="8" w:space="0" w:color="8EAADB"/>
              <w:left w:val="single" w:sz="8" w:space="0" w:color="8EAADB"/>
              <w:bottom w:val="single" w:sz="8" w:space="0" w:color="8EAADB"/>
              <w:right w:val="single" w:sz="8" w:space="0" w:color="8EAADB"/>
            </w:tcBorders>
            <w:shd w:val="clear" w:color="auto" w:fill="FFFFFF" w:themeFill="background1"/>
            <w:tcMar>
              <w:top w:w="15" w:type="dxa"/>
              <w:left w:w="58" w:type="dxa"/>
              <w:bottom w:w="0" w:type="dxa"/>
              <w:right w:w="58" w:type="dxa"/>
            </w:tcMar>
          </w:tcPr>
          <w:p w14:paraId="3E82D4FA" w14:textId="77777777" w:rsidR="006F365C" w:rsidRPr="006F365C" w:rsidRDefault="006F365C" w:rsidP="006F365C">
            <w:pPr>
              <w:tabs>
                <w:tab w:val="left" w:pos="142"/>
              </w:tabs>
              <w:rPr>
                <w:b/>
                <w:bCs/>
              </w:rPr>
            </w:pPr>
            <w:r w:rsidRPr="006F365C">
              <w:rPr>
                <w:b/>
                <w:bCs/>
              </w:rPr>
              <w:lastRenderedPageBreak/>
              <w:t>Tourteau déshuilé</w:t>
            </w:r>
          </w:p>
        </w:tc>
        <w:tc>
          <w:tcPr>
            <w:tcW w:w="1464" w:type="dxa"/>
            <w:tcBorders>
              <w:top w:val="single" w:sz="8" w:space="0" w:color="8EAADB"/>
              <w:left w:val="single" w:sz="8" w:space="0" w:color="8EAADB"/>
              <w:bottom w:val="single" w:sz="8" w:space="0" w:color="8EAADB"/>
              <w:right w:val="single" w:sz="8" w:space="0" w:color="8EAADB"/>
            </w:tcBorders>
            <w:shd w:val="clear" w:color="auto" w:fill="FFFFFF" w:themeFill="background1"/>
            <w:tcMar>
              <w:top w:w="15" w:type="dxa"/>
              <w:left w:w="58" w:type="dxa"/>
              <w:bottom w:w="0" w:type="dxa"/>
              <w:right w:w="58" w:type="dxa"/>
            </w:tcMar>
          </w:tcPr>
          <w:p w14:paraId="3C315842" w14:textId="77777777" w:rsidR="006F365C" w:rsidRPr="006F365C" w:rsidRDefault="006F365C" w:rsidP="006F365C">
            <w:pPr>
              <w:tabs>
                <w:tab w:val="left" w:pos="142"/>
              </w:tabs>
            </w:pPr>
            <w:r w:rsidRPr="006F365C">
              <w:t>Local/national</w:t>
            </w:r>
          </w:p>
        </w:tc>
        <w:tc>
          <w:tcPr>
            <w:tcW w:w="2298" w:type="dxa"/>
            <w:tcBorders>
              <w:top w:val="single" w:sz="8" w:space="0" w:color="8EAADB"/>
              <w:left w:val="single" w:sz="8" w:space="0" w:color="8EAADB"/>
              <w:bottom w:val="single" w:sz="8" w:space="0" w:color="8EAADB"/>
              <w:right w:val="single" w:sz="8" w:space="0" w:color="8EAADB"/>
            </w:tcBorders>
            <w:shd w:val="clear" w:color="auto" w:fill="FFFFFF" w:themeFill="background1"/>
            <w:tcMar>
              <w:top w:w="15" w:type="dxa"/>
              <w:left w:w="58" w:type="dxa"/>
              <w:bottom w:w="0" w:type="dxa"/>
              <w:right w:w="58" w:type="dxa"/>
            </w:tcMar>
          </w:tcPr>
          <w:p w14:paraId="4C13A2DC" w14:textId="77777777" w:rsidR="006F365C" w:rsidRPr="006F365C" w:rsidRDefault="006F365C" w:rsidP="006F365C">
            <w:pPr>
              <w:tabs>
                <w:tab w:val="left" w:pos="142"/>
              </w:tabs>
            </w:pPr>
            <w:r w:rsidRPr="006F365C">
              <w:t>Combustible pour les chaudières et fours</w:t>
            </w:r>
          </w:p>
        </w:tc>
        <w:tc>
          <w:tcPr>
            <w:tcW w:w="1684" w:type="dxa"/>
            <w:tcBorders>
              <w:top w:val="single" w:sz="8" w:space="0" w:color="8EAADB"/>
              <w:left w:val="single" w:sz="8" w:space="0" w:color="8EAADB"/>
              <w:bottom w:val="single" w:sz="8" w:space="0" w:color="8EAADB"/>
              <w:right w:val="single" w:sz="8" w:space="0" w:color="8EAADB"/>
            </w:tcBorders>
            <w:shd w:val="clear" w:color="auto" w:fill="FFFFFF" w:themeFill="background1"/>
            <w:tcMar>
              <w:top w:w="15" w:type="dxa"/>
              <w:left w:w="58" w:type="dxa"/>
              <w:bottom w:w="0" w:type="dxa"/>
              <w:right w:w="58" w:type="dxa"/>
            </w:tcMar>
          </w:tcPr>
          <w:p w14:paraId="285BA552" w14:textId="77777777" w:rsidR="006F365C" w:rsidRPr="006F365C" w:rsidRDefault="006F365C" w:rsidP="006F365C">
            <w:pPr>
              <w:tabs>
                <w:tab w:val="left" w:pos="142"/>
              </w:tabs>
            </w:pPr>
            <w:r w:rsidRPr="006F365C">
              <w:t>20-30 USD/MT</w:t>
            </w:r>
          </w:p>
        </w:tc>
        <w:tc>
          <w:tcPr>
            <w:tcW w:w="2580" w:type="dxa"/>
            <w:tcBorders>
              <w:top w:val="single" w:sz="8" w:space="0" w:color="8EAADB"/>
              <w:left w:val="single" w:sz="8" w:space="0" w:color="8EAADB"/>
              <w:bottom w:val="single" w:sz="8" w:space="0" w:color="8EAADB"/>
              <w:right w:val="single" w:sz="8" w:space="0" w:color="8EAADB"/>
            </w:tcBorders>
            <w:shd w:val="clear" w:color="auto" w:fill="FFFFFF" w:themeFill="background1"/>
            <w:tcMar>
              <w:top w:w="15" w:type="dxa"/>
              <w:left w:w="58" w:type="dxa"/>
              <w:bottom w:w="0" w:type="dxa"/>
              <w:right w:w="58" w:type="dxa"/>
            </w:tcMar>
          </w:tcPr>
          <w:p w14:paraId="5EE1F4A2" w14:textId="77777777" w:rsidR="006F365C" w:rsidRPr="006F365C" w:rsidRDefault="006F365C" w:rsidP="006F365C">
            <w:pPr>
              <w:tabs>
                <w:tab w:val="left" w:pos="142"/>
              </w:tabs>
            </w:pPr>
            <w:r w:rsidRPr="006F365C">
              <w:t>Usine de ciment au Benin</w:t>
            </w:r>
          </w:p>
        </w:tc>
      </w:tr>
      <w:tr w:rsidR="006F365C" w:rsidRPr="006F365C" w14:paraId="4D36FF51" w14:textId="77777777" w:rsidTr="006F365C">
        <w:trPr>
          <w:trHeight w:val="569"/>
        </w:trPr>
        <w:tc>
          <w:tcPr>
            <w:tcW w:w="1462" w:type="dxa"/>
            <w:tcBorders>
              <w:top w:val="single" w:sz="8" w:space="0" w:color="8EAADB"/>
              <w:left w:val="single" w:sz="8" w:space="0" w:color="8EAADB"/>
              <w:bottom w:val="single" w:sz="8" w:space="0" w:color="8EAADB"/>
              <w:right w:val="single" w:sz="8" w:space="0" w:color="8EAADB"/>
            </w:tcBorders>
            <w:shd w:val="clear" w:color="auto" w:fill="D9E2F3"/>
            <w:tcMar>
              <w:top w:w="15" w:type="dxa"/>
              <w:left w:w="58" w:type="dxa"/>
              <w:bottom w:w="0" w:type="dxa"/>
              <w:right w:w="58" w:type="dxa"/>
            </w:tcMar>
          </w:tcPr>
          <w:p w14:paraId="583DFCF8" w14:textId="77777777" w:rsidR="006F365C" w:rsidRPr="006F365C" w:rsidRDefault="006F365C" w:rsidP="006F365C">
            <w:pPr>
              <w:tabs>
                <w:tab w:val="left" w:pos="142"/>
              </w:tabs>
              <w:rPr>
                <w:b/>
                <w:bCs/>
              </w:rPr>
            </w:pPr>
            <w:r w:rsidRPr="006F365C">
              <w:rPr>
                <w:b/>
                <w:bCs/>
              </w:rPr>
              <w:t xml:space="preserve">Crédits carbone </w:t>
            </w:r>
          </w:p>
        </w:tc>
        <w:tc>
          <w:tcPr>
            <w:tcW w:w="1464" w:type="dxa"/>
            <w:tcBorders>
              <w:top w:val="single" w:sz="8" w:space="0" w:color="8EAADB"/>
              <w:left w:val="single" w:sz="8" w:space="0" w:color="8EAADB"/>
              <w:bottom w:val="single" w:sz="8" w:space="0" w:color="8EAADB"/>
              <w:right w:val="single" w:sz="8" w:space="0" w:color="8EAADB"/>
            </w:tcBorders>
            <w:shd w:val="clear" w:color="auto" w:fill="D9E2F3"/>
            <w:tcMar>
              <w:top w:w="15" w:type="dxa"/>
              <w:left w:w="58" w:type="dxa"/>
              <w:bottom w:w="0" w:type="dxa"/>
              <w:right w:w="58" w:type="dxa"/>
            </w:tcMar>
          </w:tcPr>
          <w:p w14:paraId="5D1EA429" w14:textId="77777777" w:rsidR="006F365C" w:rsidRPr="006F365C" w:rsidRDefault="006F365C" w:rsidP="006F365C">
            <w:pPr>
              <w:tabs>
                <w:tab w:val="left" w:pos="142"/>
              </w:tabs>
            </w:pPr>
            <w:r w:rsidRPr="006F365C">
              <w:t>International</w:t>
            </w:r>
          </w:p>
        </w:tc>
        <w:tc>
          <w:tcPr>
            <w:tcW w:w="2298" w:type="dxa"/>
            <w:tcBorders>
              <w:top w:val="single" w:sz="8" w:space="0" w:color="8EAADB"/>
              <w:left w:val="single" w:sz="8" w:space="0" w:color="8EAADB"/>
              <w:bottom w:val="single" w:sz="8" w:space="0" w:color="8EAADB"/>
              <w:right w:val="single" w:sz="8" w:space="0" w:color="8EAADB"/>
            </w:tcBorders>
            <w:shd w:val="clear" w:color="auto" w:fill="D9E2F3"/>
            <w:tcMar>
              <w:top w:w="15" w:type="dxa"/>
              <w:left w:w="58" w:type="dxa"/>
              <w:bottom w:w="0" w:type="dxa"/>
              <w:right w:w="58" w:type="dxa"/>
            </w:tcMar>
          </w:tcPr>
          <w:p w14:paraId="7B8CB293" w14:textId="77777777" w:rsidR="006F365C" w:rsidRPr="006F365C" w:rsidRDefault="006F365C" w:rsidP="006F365C">
            <w:pPr>
              <w:tabs>
                <w:tab w:val="left" w:pos="142"/>
              </w:tabs>
            </w:pPr>
            <w:r w:rsidRPr="006F365C">
              <w:t>A déterminer</w:t>
            </w:r>
          </w:p>
        </w:tc>
        <w:tc>
          <w:tcPr>
            <w:tcW w:w="1684" w:type="dxa"/>
            <w:tcBorders>
              <w:top w:val="single" w:sz="8" w:space="0" w:color="8EAADB"/>
              <w:left w:val="single" w:sz="8" w:space="0" w:color="8EAADB"/>
              <w:bottom w:val="single" w:sz="8" w:space="0" w:color="8EAADB"/>
              <w:right w:val="single" w:sz="8" w:space="0" w:color="8EAADB"/>
            </w:tcBorders>
            <w:shd w:val="clear" w:color="auto" w:fill="D9E2F3"/>
            <w:tcMar>
              <w:top w:w="15" w:type="dxa"/>
              <w:left w:w="58" w:type="dxa"/>
              <w:bottom w:w="0" w:type="dxa"/>
              <w:right w:w="58" w:type="dxa"/>
            </w:tcMar>
          </w:tcPr>
          <w:p w14:paraId="5FABB101" w14:textId="77777777" w:rsidR="006F365C" w:rsidRPr="006F365C" w:rsidRDefault="006F365C" w:rsidP="006F365C">
            <w:pPr>
              <w:tabs>
                <w:tab w:val="left" w:pos="142"/>
              </w:tabs>
            </w:pPr>
            <w:r w:rsidRPr="006F365C">
              <w:t>8-12 USD/tCO2</w:t>
            </w:r>
          </w:p>
        </w:tc>
        <w:tc>
          <w:tcPr>
            <w:tcW w:w="2580" w:type="dxa"/>
            <w:tcBorders>
              <w:top w:val="single" w:sz="8" w:space="0" w:color="8EAADB"/>
              <w:left w:val="single" w:sz="8" w:space="0" w:color="8EAADB"/>
              <w:bottom w:val="single" w:sz="8" w:space="0" w:color="8EAADB"/>
              <w:right w:val="single" w:sz="8" w:space="0" w:color="8EAADB"/>
            </w:tcBorders>
            <w:shd w:val="clear" w:color="auto" w:fill="D9E2F3"/>
            <w:tcMar>
              <w:top w:w="15" w:type="dxa"/>
              <w:left w:w="58" w:type="dxa"/>
              <w:bottom w:w="0" w:type="dxa"/>
              <w:right w:w="58" w:type="dxa"/>
            </w:tcMar>
          </w:tcPr>
          <w:p w14:paraId="58B25A17" w14:textId="77777777" w:rsidR="006F365C" w:rsidRPr="006F365C" w:rsidRDefault="006F365C" w:rsidP="006F365C">
            <w:pPr>
              <w:tabs>
                <w:tab w:val="left" w:pos="142"/>
              </w:tabs>
              <w:rPr>
                <w:lang w:val="en-US"/>
              </w:rPr>
            </w:pPr>
            <w:r w:rsidRPr="006F365C">
              <w:rPr>
                <w:lang w:val="en-US"/>
              </w:rPr>
              <w:t> </w:t>
            </w:r>
          </w:p>
        </w:tc>
      </w:tr>
    </w:tbl>
    <w:p w14:paraId="75C8EE74" w14:textId="198A2449" w:rsidR="00843BD7" w:rsidRDefault="00843BD7" w:rsidP="00A120BF">
      <w:pPr>
        <w:tabs>
          <w:tab w:val="left" w:pos="142"/>
        </w:tabs>
        <w:rPr>
          <w:lang w:val="en-US"/>
        </w:rPr>
      </w:pPr>
    </w:p>
    <w:p w14:paraId="639EBCF0" w14:textId="77777777" w:rsidR="00843BD7" w:rsidRDefault="00843BD7">
      <w:pPr>
        <w:rPr>
          <w:lang w:val="en-US"/>
        </w:rPr>
      </w:pPr>
      <w:r>
        <w:rPr>
          <w:lang w:val="en-US"/>
        </w:rPr>
        <w:br w:type="page"/>
      </w:r>
    </w:p>
    <w:p w14:paraId="68292F30" w14:textId="0A618B4F" w:rsidR="00843BD7" w:rsidRDefault="00843BD7" w:rsidP="00843BD7">
      <w:pPr>
        <w:pStyle w:val="NoSpacing"/>
        <w:numPr>
          <w:ilvl w:val="0"/>
          <w:numId w:val="16"/>
        </w:numPr>
        <w:tabs>
          <w:tab w:val="left" w:pos="142"/>
        </w:tabs>
        <w:rPr>
          <w:lang w:val="fr-FR"/>
        </w:rPr>
      </w:pPr>
      <w:bookmarkStart w:id="103" w:name="_Toc74052753"/>
      <w:r w:rsidRPr="00744F33">
        <w:rPr>
          <w:lang w:val="fr-FR"/>
        </w:rPr>
        <w:lastRenderedPageBreak/>
        <w:t xml:space="preserve">Un résumé </w:t>
      </w:r>
      <w:r>
        <w:rPr>
          <w:lang w:val="fr-FR"/>
        </w:rPr>
        <w:t>du processus de la production du CNSL</w:t>
      </w:r>
      <w:bookmarkEnd w:id="103"/>
    </w:p>
    <w:p w14:paraId="51287E82" w14:textId="4233B876" w:rsidR="0031266C" w:rsidRDefault="0031266C" w:rsidP="00A120BF">
      <w:pPr>
        <w:tabs>
          <w:tab w:val="left" w:pos="142"/>
        </w:tabs>
      </w:pPr>
    </w:p>
    <w:p w14:paraId="6F97E947" w14:textId="77777777" w:rsidR="00843BD7" w:rsidRPr="00A37C86" w:rsidRDefault="00843BD7" w:rsidP="00843BD7">
      <w:r w:rsidRPr="00A37C86">
        <w:t>La production du CNSL sera effective à partir de la 3ème</w:t>
      </w:r>
      <w:r>
        <w:t xml:space="preserve"> </w:t>
      </w:r>
      <w:r w:rsidRPr="00A37C86">
        <w:t>année quand la production aura atteinte 3.000 Mt RCN/an.</w:t>
      </w:r>
    </w:p>
    <w:p w14:paraId="31DD2B1A" w14:textId="77777777" w:rsidR="00843BD7" w:rsidRDefault="00843BD7" w:rsidP="00843BD7">
      <w:r>
        <w:t xml:space="preserve">L’unité d’extraction de baume des coques (CNSL) est la première option. </w:t>
      </w:r>
      <w:r w:rsidRPr="002E00EE">
        <w:t xml:space="preserve">La coque d’anacarde est le sous-produit principal de la transformation et constitue 70% du poids de la matière première. Le baume (CNSL) de la coque est extrait (environ 20% du poids de la coque). Ce baume est utilisé dans l’industrie de pétrochimie et est destiné à l’exportation. </w:t>
      </w:r>
    </w:p>
    <w:p w14:paraId="0CCB43EA" w14:textId="77777777" w:rsidR="00843BD7" w:rsidRDefault="00843BD7" w:rsidP="00843BD7">
      <w:r>
        <w:t>Les étapes de processus d’extraction :</w:t>
      </w:r>
    </w:p>
    <w:p w14:paraId="6CF915B6" w14:textId="77777777" w:rsidR="00843BD7" w:rsidRDefault="00843BD7" w:rsidP="00843BD7">
      <w:pPr>
        <w:pStyle w:val="ListParagraph"/>
        <w:numPr>
          <w:ilvl w:val="0"/>
          <w:numId w:val="24"/>
        </w:numPr>
        <w:spacing w:after="200" w:line="276" w:lineRule="auto"/>
      </w:pPr>
      <w:r w:rsidRPr="00201CFB">
        <w:rPr>
          <w:b/>
          <w:bCs/>
        </w:rPr>
        <w:t>L'extraction</w:t>
      </w:r>
      <w:r w:rsidRPr="004D7C25">
        <w:t xml:space="preserve"> mécanique au moyen d</w:t>
      </w:r>
      <w:r>
        <w:t>’une presse</w:t>
      </w:r>
      <w:r w:rsidRPr="004D7C25">
        <w:t xml:space="preserve"> à vis</w:t>
      </w:r>
      <w:r>
        <w:t xml:space="preserve"> et un dispositif de décantation et de filtrage après pressage</w:t>
      </w:r>
    </w:p>
    <w:p w14:paraId="2AC2DFAE" w14:textId="77777777" w:rsidR="00843BD7" w:rsidRDefault="00843BD7" w:rsidP="00843BD7">
      <w:pPr>
        <w:pStyle w:val="ListParagraph"/>
        <w:numPr>
          <w:ilvl w:val="0"/>
          <w:numId w:val="24"/>
        </w:numPr>
        <w:spacing w:after="200" w:line="276" w:lineRule="auto"/>
      </w:pPr>
      <w:r>
        <w:t xml:space="preserve">La </w:t>
      </w:r>
      <w:r w:rsidRPr="00201CFB">
        <w:rPr>
          <w:b/>
          <w:bCs/>
        </w:rPr>
        <w:t>décarboxylation</w:t>
      </w:r>
      <w:r>
        <w:t xml:space="preserve"> et correction de taux humidité</w:t>
      </w:r>
    </w:p>
    <w:p w14:paraId="110BD3BB" w14:textId="77777777" w:rsidR="00843BD7" w:rsidRDefault="00843BD7" w:rsidP="00843BD7">
      <w:pPr>
        <w:pStyle w:val="ListParagraph"/>
        <w:numPr>
          <w:ilvl w:val="0"/>
          <w:numId w:val="24"/>
        </w:numPr>
        <w:spacing w:after="200" w:line="276" w:lineRule="auto"/>
      </w:pPr>
      <w:r>
        <w:t xml:space="preserve">Le </w:t>
      </w:r>
      <w:r w:rsidRPr="00931E47">
        <w:rPr>
          <w:b/>
          <w:bCs/>
        </w:rPr>
        <w:t>filtrage</w:t>
      </w:r>
      <w:r>
        <w:t xml:space="preserve"> </w:t>
      </w:r>
    </w:p>
    <w:p w14:paraId="0DC66548" w14:textId="77777777" w:rsidR="00843BD7" w:rsidRDefault="00843BD7" w:rsidP="00843BD7">
      <w:pPr>
        <w:pStyle w:val="ListParagraph"/>
        <w:numPr>
          <w:ilvl w:val="0"/>
          <w:numId w:val="24"/>
        </w:numPr>
        <w:spacing w:after="200" w:line="276" w:lineRule="auto"/>
      </w:pPr>
      <w:r>
        <w:t xml:space="preserve">Le </w:t>
      </w:r>
      <w:r w:rsidRPr="00931E47">
        <w:rPr>
          <w:b/>
          <w:bCs/>
        </w:rPr>
        <w:t>stockage</w:t>
      </w:r>
      <w:r>
        <w:t xml:space="preserve"> en citerne</w:t>
      </w:r>
    </w:p>
    <w:p w14:paraId="5538656D" w14:textId="1876B515" w:rsidR="00243559" w:rsidRDefault="00243559" w:rsidP="00A120BF">
      <w:pPr>
        <w:tabs>
          <w:tab w:val="left" w:pos="142"/>
        </w:tabs>
      </w:pPr>
      <w:r>
        <w:rPr>
          <w:noProof/>
        </w:rPr>
        <w:drawing>
          <wp:inline distT="0" distB="0" distL="0" distR="0" wp14:anchorId="44CF928E" wp14:editId="20E8964A">
            <wp:extent cx="2663694" cy="5269230"/>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672906" cy="5287452"/>
                    </a:xfrm>
                    <a:prstGeom prst="rect">
                      <a:avLst/>
                    </a:prstGeom>
                  </pic:spPr>
                </pic:pic>
              </a:graphicData>
            </a:graphic>
          </wp:inline>
        </w:drawing>
      </w:r>
    </w:p>
    <w:p w14:paraId="1D0DB89A" w14:textId="77777777" w:rsidR="00243559" w:rsidRDefault="00243559">
      <w:r>
        <w:br w:type="page"/>
      </w:r>
    </w:p>
    <w:p w14:paraId="40B91C12" w14:textId="76AF9F9D" w:rsidR="00843BD7" w:rsidRDefault="00243559" w:rsidP="00287746">
      <w:pPr>
        <w:pStyle w:val="NoSpacing"/>
        <w:numPr>
          <w:ilvl w:val="0"/>
          <w:numId w:val="16"/>
        </w:numPr>
        <w:tabs>
          <w:tab w:val="left" w:pos="142"/>
        </w:tabs>
        <w:rPr>
          <w:lang w:val="fr-FR"/>
        </w:rPr>
      </w:pPr>
      <w:bookmarkStart w:id="104" w:name="_Ref45007671"/>
      <w:bookmarkStart w:id="105" w:name="_Toc74052754"/>
      <w:r>
        <w:rPr>
          <w:lang w:val="fr-FR"/>
        </w:rPr>
        <w:lastRenderedPageBreak/>
        <w:t>L’</w:t>
      </w:r>
      <w:r w:rsidRPr="00243559">
        <w:rPr>
          <w:lang w:val="fr-FR"/>
        </w:rPr>
        <w:t>Indice de noircissement des fumées</w:t>
      </w:r>
      <w:bookmarkEnd w:id="104"/>
      <w:bookmarkEnd w:id="105"/>
    </w:p>
    <w:p w14:paraId="4A8B4B36" w14:textId="5CD13626" w:rsidR="00243559" w:rsidRDefault="00243559" w:rsidP="00243559">
      <w:pPr>
        <w:pStyle w:val="NoSpacing"/>
        <w:tabs>
          <w:tab w:val="left" w:pos="142"/>
        </w:tabs>
        <w:rPr>
          <w:lang w:val="fr-FR"/>
        </w:rPr>
      </w:pPr>
    </w:p>
    <w:p w14:paraId="3B2D37C2" w14:textId="77777777" w:rsidR="0058616A" w:rsidRPr="0051039C" w:rsidRDefault="0058616A" w:rsidP="0058616A">
      <w:pPr>
        <w:shd w:val="clear" w:color="auto" w:fill="FFFFFF"/>
        <w:spacing w:after="300" w:line="240" w:lineRule="auto"/>
        <w:rPr>
          <w:rFonts w:eastAsia="Times New Roman" w:cstheme="minorHAnsi"/>
          <w:color w:val="353535"/>
          <w:u w:val="single"/>
          <w:lang w:eastAsia="nl-NL"/>
        </w:rPr>
      </w:pPr>
      <w:r w:rsidRPr="0051039C">
        <w:rPr>
          <w:rFonts w:eastAsia="Times New Roman" w:cstheme="minorHAnsi"/>
          <w:color w:val="353535"/>
          <w:u w:val="single"/>
          <w:lang w:eastAsia="nl-NL"/>
        </w:rPr>
        <w:t>Principe et méthodologie</w:t>
      </w:r>
    </w:p>
    <w:p w14:paraId="50C0D94E" w14:textId="77777777" w:rsidR="0058616A" w:rsidRPr="00243559" w:rsidRDefault="0058616A" w:rsidP="0058616A">
      <w:pPr>
        <w:shd w:val="clear" w:color="auto" w:fill="FFFFFF"/>
        <w:spacing w:after="300" w:line="240" w:lineRule="auto"/>
        <w:rPr>
          <w:rFonts w:eastAsia="Times New Roman" w:cstheme="minorHAnsi"/>
          <w:color w:val="353535"/>
          <w:lang w:eastAsia="nl-NL"/>
        </w:rPr>
      </w:pPr>
      <w:r w:rsidRPr="00243559">
        <w:rPr>
          <w:rFonts w:eastAsia="Times New Roman" w:cstheme="minorHAnsi"/>
          <w:color w:val="353535"/>
          <w:lang w:eastAsia="nl-NL"/>
        </w:rPr>
        <w:t>L’indice de noircissement des fumées “Indice fumée” ou indice de “</w:t>
      </w:r>
      <w:proofErr w:type="spellStart"/>
      <w:r w:rsidRPr="00243559">
        <w:rPr>
          <w:rFonts w:eastAsia="Times New Roman" w:cstheme="minorHAnsi"/>
          <w:color w:val="353535"/>
          <w:lang w:eastAsia="nl-NL"/>
        </w:rPr>
        <w:t>Bacharach</w:t>
      </w:r>
      <w:proofErr w:type="spellEnd"/>
      <w:r w:rsidRPr="00243559">
        <w:rPr>
          <w:rFonts w:eastAsia="Times New Roman" w:cstheme="minorHAnsi"/>
          <w:color w:val="353535"/>
          <w:lang w:eastAsia="nl-NL"/>
        </w:rPr>
        <w:t xml:space="preserve">” est l’image de la production de suie du brûleur. </w:t>
      </w:r>
    </w:p>
    <w:p w14:paraId="115D5849" w14:textId="77777777" w:rsidR="0058616A" w:rsidRPr="00243559" w:rsidRDefault="0058616A" w:rsidP="0058616A">
      <w:pPr>
        <w:shd w:val="clear" w:color="auto" w:fill="FFFFFF"/>
        <w:spacing w:after="300" w:line="240" w:lineRule="auto"/>
        <w:rPr>
          <w:rFonts w:eastAsia="Times New Roman" w:cstheme="minorHAnsi"/>
          <w:color w:val="353535"/>
          <w:lang w:val="nl-NL" w:eastAsia="nl-NL"/>
        </w:rPr>
      </w:pPr>
      <w:r w:rsidRPr="00243559">
        <w:rPr>
          <w:rFonts w:eastAsia="Times New Roman" w:cstheme="minorHAnsi"/>
          <w:noProof/>
          <w:color w:val="353535"/>
          <w:lang w:val="nl-NL" w:eastAsia="nl-NL"/>
        </w:rPr>
        <w:drawing>
          <wp:inline distT="0" distB="0" distL="0" distR="0" wp14:anchorId="6DA05286" wp14:editId="3A8AE148">
            <wp:extent cx="1432560" cy="25984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32560" cy="2598420"/>
                    </a:xfrm>
                    <a:prstGeom prst="rect">
                      <a:avLst/>
                    </a:prstGeom>
                    <a:noFill/>
                    <a:ln>
                      <a:noFill/>
                    </a:ln>
                  </pic:spPr>
                </pic:pic>
              </a:graphicData>
            </a:graphic>
          </wp:inline>
        </w:drawing>
      </w:r>
    </w:p>
    <w:p w14:paraId="45109EEB" w14:textId="77777777" w:rsidR="0058616A" w:rsidRDefault="0058616A" w:rsidP="0058616A">
      <w:pPr>
        <w:shd w:val="clear" w:color="auto" w:fill="FFFFFF"/>
        <w:spacing w:after="300" w:line="240" w:lineRule="auto"/>
        <w:rPr>
          <w:rFonts w:eastAsia="Times New Roman" w:cstheme="minorHAnsi"/>
          <w:color w:val="353535"/>
          <w:lang w:eastAsia="nl-NL"/>
        </w:rPr>
      </w:pPr>
      <w:r w:rsidRPr="00243559">
        <w:rPr>
          <w:rFonts w:eastAsia="Times New Roman" w:cstheme="minorHAnsi"/>
          <w:color w:val="353535"/>
          <w:lang w:eastAsia="nl-NL"/>
        </w:rPr>
        <w:t xml:space="preserve">L’indice de </w:t>
      </w:r>
      <w:proofErr w:type="spellStart"/>
      <w:r w:rsidRPr="00243559">
        <w:rPr>
          <w:rFonts w:eastAsia="Times New Roman" w:cstheme="minorHAnsi"/>
          <w:color w:val="353535"/>
          <w:lang w:eastAsia="nl-NL"/>
        </w:rPr>
        <w:t>Bacharach</w:t>
      </w:r>
      <w:proofErr w:type="spellEnd"/>
      <w:r w:rsidRPr="00243559">
        <w:rPr>
          <w:rFonts w:eastAsia="Times New Roman" w:cstheme="minorHAnsi"/>
          <w:color w:val="353535"/>
          <w:lang w:eastAsia="nl-NL"/>
        </w:rPr>
        <w:t xml:space="preserve"> est mesuré en aspirant les fumées au travers d’un papier filtre et en comparant à l’échelle de noircissement ci-dessus.</w:t>
      </w:r>
    </w:p>
    <w:p w14:paraId="29AD7244" w14:textId="77777777" w:rsidR="0058616A" w:rsidRDefault="0058616A" w:rsidP="0058616A">
      <w:pPr>
        <w:shd w:val="clear" w:color="auto" w:fill="FFFFFF"/>
        <w:spacing w:after="300" w:line="240" w:lineRule="auto"/>
      </w:pPr>
      <w:r>
        <w:t xml:space="preserve">La mesure se fait avec l'opacimètre de </w:t>
      </w:r>
      <w:proofErr w:type="spellStart"/>
      <w:r>
        <w:t>Bacharach</w:t>
      </w:r>
      <w:proofErr w:type="spellEnd"/>
      <w:r>
        <w:t xml:space="preserve">. L’instrument permet de mesurer (visualisation les imbrûlés solides dans les fumées) par filtration des fumées (l’échelle de l'opacimètre de </w:t>
      </w:r>
      <w:proofErr w:type="spellStart"/>
      <w:r>
        <w:t>Bacharach</w:t>
      </w:r>
      <w:proofErr w:type="spellEnd"/>
      <w:r>
        <w:t xml:space="preserve"> va de 0 à 9). Ce test est souvent effectué avant les autres car le matériel utilisé n’est pas sensible. Il est nécessaire pour le fioul. </w:t>
      </w:r>
    </w:p>
    <w:p w14:paraId="7E056CD2" w14:textId="77777777" w:rsidR="0058616A" w:rsidRDefault="0058616A" w:rsidP="0058616A">
      <w:pPr>
        <w:shd w:val="clear" w:color="auto" w:fill="FFFFFF"/>
        <w:spacing w:after="300" w:line="240" w:lineRule="auto"/>
      </w:pPr>
      <w:r>
        <w:rPr>
          <w:noProof/>
        </w:rPr>
        <w:drawing>
          <wp:inline distT="0" distB="0" distL="0" distR="0" wp14:anchorId="7CF151B5" wp14:editId="50D882B1">
            <wp:extent cx="2943225" cy="16859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943225" cy="1685925"/>
                    </a:xfrm>
                    <a:prstGeom prst="rect">
                      <a:avLst/>
                    </a:prstGeom>
                  </pic:spPr>
                </pic:pic>
              </a:graphicData>
            </a:graphic>
          </wp:inline>
        </w:drawing>
      </w:r>
    </w:p>
    <w:p w14:paraId="312CB77D" w14:textId="77777777" w:rsidR="0058616A" w:rsidRPr="0051039C" w:rsidRDefault="0058616A" w:rsidP="0058616A">
      <w:pPr>
        <w:shd w:val="clear" w:color="auto" w:fill="FFFFFF"/>
        <w:spacing w:after="300" w:line="240" w:lineRule="auto"/>
        <w:rPr>
          <w:u w:val="single"/>
        </w:rPr>
      </w:pPr>
      <w:r w:rsidRPr="0051039C">
        <w:rPr>
          <w:u w:val="single"/>
        </w:rPr>
        <w:t xml:space="preserve">Procédure d’utilisation </w:t>
      </w:r>
    </w:p>
    <w:p w14:paraId="1B88125A" w14:textId="77777777" w:rsidR="0058616A" w:rsidRDefault="0058616A" w:rsidP="0058616A">
      <w:pPr>
        <w:shd w:val="clear" w:color="auto" w:fill="FFFFFF"/>
        <w:spacing w:after="300" w:line="240" w:lineRule="auto"/>
        <w:rPr>
          <w:noProof/>
        </w:rPr>
      </w:pPr>
      <w:r>
        <w:t>Fixer le filtre et donner 10 coups de pompe puis comparer la marque du filtre à la fiche étalonnée.</w:t>
      </w:r>
      <w:r w:rsidRPr="00243559">
        <w:rPr>
          <w:noProof/>
        </w:rPr>
        <w:t xml:space="preserve"> </w:t>
      </w:r>
    </w:p>
    <w:p w14:paraId="4E34B54D" w14:textId="77777777" w:rsidR="0058616A" w:rsidRPr="0051039C" w:rsidRDefault="0058616A" w:rsidP="0058616A">
      <w:pPr>
        <w:shd w:val="clear" w:color="auto" w:fill="FFFFFF"/>
        <w:spacing w:after="300" w:line="240" w:lineRule="auto"/>
        <w:rPr>
          <w:u w:val="single"/>
        </w:rPr>
      </w:pPr>
      <w:r w:rsidRPr="0051039C">
        <w:rPr>
          <w:u w:val="single"/>
        </w:rPr>
        <w:t xml:space="preserve">Analyse des résultats </w:t>
      </w:r>
    </w:p>
    <w:p w14:paraId="571C2410" w14:textId="77777777" w:rsidR="0058616A" w:rsidRDefault="0058616A" w:rsidP="0058616A">
      <w:pPr>
        <w:shd w:val="clear" w:color="auto" w:fill="FFFFFF"/>
        <w:spacing w:after="300" w:line="240" w:lineRule="auto"/>
      </w:pPr>
      <w:r>
        <w:rPr>
          <w:noProof/>
        </w:rPr>
        <w:t xml:space="preserve">Critère d’évaluation du résultat : </w:t>
      </w:r>
      <w:r>
        <w:t>L'indice de noircissement ne doit jamais dépasser 2.</w:t>
      </w:r>
    </w:p>
    <w:p w14:paraId="4AAC6396" w14:textId="53FC0AE5" w:rsidR="00B443B6" w:rsidRPr="00B443B6" w:rsidRDefault="00B443B6" w:rsidP="00B443B6">
      <w:pPr>
        <w:pStyle w:val="NoSpacing"/>
        <w:numPr>
          <w:ilvl w:val="0"/>
          <w:numId w:val="16"/>
        </w:numPr>
        <w:tabs>
          <w:tab w:val="left" w:pos="142"/>
        </w:tabs>
        <w:rPr>
          <w:lang w:val="fr-FR"/>
        </w:rPr>
      </w:pPr>
      <w:bookmarkStart w:id="106" w:name="_Ref56236849"/>
      <w:bookmarkStart w:id="107" w:name="_Toc74052755"/>
      <w:r w:rsidRPr="00B443B6">
        <w:rPr>
          <w:lang w:val="fr-FR"/>
        </w:rPr>
        <w:lastRenderedPageBreak/>
        <w:t xml:space="preserve">Mesure de la teneur en </w:t>
      </w:r>
      <w:r>
        <w:rPr>
          <w:lang w:val="fr-FR"/>
        </w:rPr>
        <w:t>gaz (</w:t>
      </w:r>
      <w:r w:rsidRPr="00B443B6">
        <w:rPr>
          <w:lang w:val="fr-FR"/>
        </w:rPr>
        <w:t>CO</w:t>
      </w:r>
      <w:r>
        <w:rPr>
          <w:lang w:val="fr-FR"/>
        </w:rPr>
        <w:t>, CO2)</w:t>
      </w:r>
      <w:bookmarkEnd w:id="106"/>
      <w:bookmarkEnd w:id="107"/>
      <w:r w:rsidRPr="00B443B6">
        <w:rPr>
          <w:lang w:val="fr-FR"/>
        </w:rPr>
        <w:t xml:space="preserve"> </w:t>
      </w:r>
    </w:p>
    <w:p w14:paraId="74740D9D" w14:textId="77777777" w:rsidR="00B443B6" w:rsidRDefault="00B443B6" w:rsidP="00243559">
      <w:pPr>
        <w:shd w:val="clear" w:color="auto" w:fill="FFFFFF"/>
        <w:spacing w:after="300" w:line="240" w:lineRule="auto"/>
        <w:rPr>
          <w:b/>
          <w:bCs/>
        </w:rPr>
      </w:pPr>
    </w:p>
    <w:p w14:paraId="0C40CC22" w14:textId="77777777" w:rsidR="003C79D6" w:rsidRPr="0051039C" w:rsidRDefault="003C79D6" w:rsidP="003C79D6">
      <w:pPr>
        <w:shd w:val="clear" w:color="auto" w:fill="FFFFFF"/>
        <w:spacing w:after="300" w:line="240" w:lineRule="auto"/>
        <w:rPr>
          <w:u w:val="single"/>
        </w:rPr>
      </w:pPr>
      <w:r w:rsidRPr="0051039C">
        <w:rPr>
          <w:u w:val="single"/>
        </w:rPr>
        <w:t>Principe et méthodologie</w:t>
      </w:r>
    </w:p>
    <w:p w14:paraId="2CE3DDF0" w14:textId="77777777" w:rsidR="003C79D6" w:rsidRDefault="003C79D6" w:rsidP="003C79D6">
      <w:pPr>
        <w:shd w:val="clear" w:color="auto" w:fill="FFFFFF"/>
        <w:spacing w:after="300" w:line="240" w:lineRule="auto"/>
      </w:pPr>
      <w:r>
        <w:t>Un analyseur électronique de teneur en gaz (CO, CO</w:t>
      </w:r>
      <w:r w:rsidRPr="00F168F4">
        <w:rPr>
          <w:vertAlign w:val="subscript"/>
        </w:rPr>
        <w:t>2</w:t>
      </w:r>
      <w:r>
        <w:t xml:space="preserve">) permet de vérifier la qualité de combustion (oxydante ou réductrice). </w:t>
      </w:r>
    </w:p>
    <w:p w14:paraId="3CC612C2" w14:textId="77777777" w:rsidR="003C79D6" w:rsidRDefault="003C79D6" w:rsidP="003C79D6">
      <w:pPr>
        <w:shd w:val="clear" w:color="auto" w:fill="FFFFFF"/>
        <w:spacing w:after="300" w:line="240" w:lineRule="auto"/>
      </w:pPr>
      <w:r>
        <w:rPr>
          <w:noProof/>
        </w:rPr>
        <w:drawing>
          <wp:inline distT="0" distB="0" distL="0" distR="0" wp14:anchorId="76D2F86F" wp14:editId="1691B7FB">
            <wp:extent cx="1581150" cy="23336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581150" cy="2333625"/>
                    </a:xfrm>
                    <a:prstGeom prst="rect">
                      <a:avLst/>
                    </a:prstGeom>
                  </pic:spPr>
                </pic:pic>
              </a:graphicData>
            </a:graphic>
          </wp:inline>
        </w:drawing>
      </w:r>
    </w:p>
    <w:p w14:paraId="15CA7CC3" w14:textId="77777777" w:rsidR="003C79D6" w:rsidRPr="0051039C" w:rsidRDefault="003C79D6" w:rsidP="003C79D6">
      <w:pPr>
        <w:shd w:val="clear" w:color="auto" w:fill="FFFFFF"/>
        <w:spacing w:after="300" w:line="240" w:lineRule="auto"/>
        <w:rPr>
          <w:u w:val="single"/>
        </w:rPr>
      </w:pPr>
      <w:r w:rsidRPr="0051039C">
        <w:rPr>
          <w:u w:val="single"/>
        </w:rPr>
        <w:t>Procédure d’utilisation</w:t>
      </w:r>
    </w:p>
    <w:p w14:paraId="142107FB" w14:textId="77777777" w:rsidR="003C79D6" w:rsidRDefault="003C79D6" w:rsidP="003C79D6">
      <w:pPr>
        <w:pStyle w:val="ListParagraph"/>
        <w:numPr>
          <w:ilvl w:val="0"/>
          <w:numId w:val="28"/>
        </w:numPr>
        <w:shd w:val="clear" w:color="auto" w:fill="FFFFFF"/>
        <w:spacing w:after="300" w:line="240" w:lineRule="auto"/>
      </w:pPr>
      <w:r>
        <w:t xml:space="preserve">Vérifier que filtre est propre </w:t>
      </w:r>
    </w:p>
    <w:p w14:paraId="523BD211" w14:textId="77777777" w:rsidR="003C79D6" w:rsidRDefault="003C79D6" w:rsidP="003C79D6">
      <w:pPr>
        <w:pStyle w:val="ListParagraph"/>
        <w:numPr>
          <w:ilvl w:val="0"/>
          <w:numId w:val="28"/>
        </w:numPr>
        <w:shd w:val="clear" w:color="auto" w:fill="FFFFFF"/>
        <w:spacing w:after="300" w:line="240" w:lineRule="auto"/>
      </w:pPr>
      <w:r>
        <w:t>Démarrer l’analyseur à l’air libre pour son étalonnage</w:t>
      </w:r>
    </w:p>
    <w:p w14:paraId="5BF6C49E" w14:textId="77777777" w:rsidR="003C79D6" w:rsidRDefault="003C79D6" w:rsidP="003C79D6">
      <w:pPr>
        <w:pStyle w:val="ListParagraph"/>
        <w:numPr>
          <w:ilvl w:val="0"/>
          <w:numId w:val="28"/>
        </w:numPr>
        <w:shd w:val="clear" w:color="auto" w:fill="FFFFFF"/>
        <w:spacing w:after="300" w:line="240" w:lineRule="auto"/>
      </w:pPr>
      <w:r>
        <w:t xml:space="preserve">Suivre les informations demandées Ici encore le réglage à effectuer consiste à agir sur le volet d'air du brûleur pour admettre plus ou moins d'air suivant les résultats obtenus lors </w:t>
      </w:r>
    </w:p>
    <w:p w14:paraId="24E1D790" w14:textId="77777777" w:rsidR="003C79D6" w:rsidRPr="0051039C" w:rsidRDefault="003C79D6" w:rsidP="003C79D6">
      <w:pPr>
        <w:shd w:val="clear" w:color="auto" w:fill="FFFFFF"/>
        <w:spacing w:after="300" w:line="240" w:lineRule="auto"/>
        <w:rPr>
          <w:u w:val="single"/>
        </w:rPr>
      </w:pPr>
      <w:r w:rsidRPr="0051039C">
        <w:rPr>
          <w:u w:val="single"/>
        </w:rPr>
        <w:t xml:space="preserve">Analyse des résultats </w:t>
      </w:r>
    </w:p>
    <w:p w14:paraId="071773F3" w14:textId="0403BB35" w:rsidR="003C79D6" w:rsidRDefault="003C79D6" w:rsidP="003C79D6">
      <w:pPr>
        <w:shd w:val="clear" w:color="auto" w:fill="FFFFFF"/>
        <w:spacing w:after="300" w:line="240" w:lineRule="auto"/>
      </w:pPr>
      <w:r>
        <w:t>La teneur en CO ne doit pas dépasser 50 mg/m</w:t>
      </w:r>
      <w:r w:rsidRPr="00F74693">
        <w:rPr>
          <w:vertAlign w:val="superscript"/>
        </w:rPr>
        <w:t>3</w:t>
      </w:r>
      <w:r>
        <w:t xml:space="preserve">. </w:t>
      </w:r>
    </w:p>
    <w:p w14:paraId="29C7F371" w14:textId="77777777" w:rsidR="003C79D6" w:rsidRPr="00F74693" w:rsidRDefault="003C79D6" w:rsidP="003C79D6"/>
    <w:p w14:paraId="13145801" w14:textId="2635223A" w:rsidR="00FB3009" w:rsidRDefault="00FB3009">
      <w:pPr>
        <w:rPr>
          <w:rFonts w:eastAsia="Times New Roman" w:cstheme="minorHAnsi"/>
          <w:color w:val="353535"/>
          <w:lang w:eastAsia="nl-NL"/>
        </w:rPr>
      </w:pPr>
      <w:r>
        <w:rPr>
          <w:rFonts w:eastAsia="Times New Roman" w:cstheme="minorHAnsi"/>
          <w:color w:val="353535"/>
          <w:lang w:eastAsia="nl-NL"/>
        </w:rPr>
        <w:br w:type="page"/>
      </w:r>
    </w:p>
    <w:p w14:paraId="074A6B9A" w14:textId="2ABF8AAC" w:rsidR="00FB3009" w:rsidRDefault="00FB3009" w:rsidP="00FB3009">
      <w:pPr>
        <w:pStyle w:val="NoSpacing"/>
        <w:numPr>
          <w:ilvl w:val="0"/>
          <w:numId w:val="16"/>
        </w:numPr>
        <w:tabs>
          <w:tab w:val="left" w:pos="142"/>
        </w:tabs>
        <w:rPr>
          <w:lang w:val="fr-FR"/>
        </w:rPr>
      </w:pPr>
      <w:bookmarkStart w:id="108" w:name="_Toc74052756"/>
      <w:r>
        <w:rPr>
          <w:lang w:val="fr-FR"/>
        </w:rPr>
        <w:lastRenderedPageBreak/>
        <w:t>Modélisation de 2 scenarios de traitement des sous-produits</w:t>
      </w:r>
      <w:bookmarkEnd w:id="108"/>
    </w:p>
    <w:p w14:paraId="4A4B5EBF" w14:textId="0918A3A0" w:rsidR="00C46F4E" w:rsidRDefault="00C46F4E" w:rsidP="00C46F4E">
      <w:r>
        <w:t>Scenario 1 : 3.000 Mt de noix brutes</w:t>
      </w:r>
    </w:p>
    <w:p w14:paraId="1149ECB2" w14:textId="7B8F4520" w:rsidR="00D27DCE" w:rsidRDefault="00D27DCE" w:rsidP="00873928">
      <w:r w:rsidRPr="00D27DCE">
        <w:rPr>
          <w:noProof/>
        </w:rPr>
        <w:drawing>
          <wp:inline distT="0" distB="0" distL="0" distR="0" wp14:anchorId="36677E96" wp14:editId="18D335B6">
            <wp:extent cx="5760720" cy="2164715"/>
            <wp:effectExtent l="0" t="0" r="0" b="698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60720" cy="2164715"/>
                    </a:xfrm>
                    <a:prstGeom prst="rect">
                      <a:avLst/>
                    </a:prstGeom>
                    <a:noFill/>
                    <a:ln>
                      <a:noFill/>
                    </a:ln>
                  </pic:spPr>
                </pic:pic>
              </a:graphicData>
            </a:graphic>
          </wp:inline>
        </w:drawing>
      </w:r>
    </w:p>
    <w:p w14:paraId="3E26AED0" w14:textId="79BE4835" w:rsidR="00DC1397" w:rsidRDefault="00E54F52" w:rsidP="00873928">
      <w:r w:rsidRPr="00E54F52">
        <w:rPr>
          <w:noProof/>
        </w:rPr>
        <w:drawing>
          <wp:inline distT="0" distB="0" distL="0" distR="0" wp14:anchorId="0ABAC383" wp14:editId="6DBD7875">
            <wp:extent cx="5760720" cy="312991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60720" cy="3129915"/>
                    </a:xfrm>
                    <a:prstGeom prst="rect">
                      <a:avLst/>
                    </a:prstGeom>
                    <a:noFill/>
                    <a:ln>
                      <a:noFill/>
                    </a:ln>
                  </pic:spPr>
                </pic:pic>
              </a:graphicData>
            </a:graphic>
          </wp:inline>
        </w:drawing>
      </w:r>
    </w:p>
    <w:p w14:paraId="34660E9D" w14:textId="5B6D9867" w:rsidR="00C46F4E" w:rsidRDefault="00DC1397" w:rsidP="00873928">
      <w:r w:rsidRPr="00DC1397">
        <w:rPr>
          <w:noProof/>
        </w:rPr>
        <w:drawing>
          <wp:inline distT="0" distB="0" distL="0" distR="0" wp14:anchorId="16C69131" wp14:editId="3EDB2572">
            <wp:extent cx="5760720" cy="221424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60720" cy="2214245"/>
                    </a:xfrm>
                    <a:prstGeom prst="rect">
                      <a:avLst/>
                    </a:prstGeom>
                    <a:noFill/>
                    <a:ln>
                      <a:noFill/>
                    </a:ln>
                  </pic:spPr>
                </pic:pic>
              </a:graphicData>
            </a:graphic>
          </wp:inline>
        </w:drawing>
      </w:r>
      <w:r w:rsidR="00C46F4E">
        <w:br w:type="page"/>
      </w:r>
    </w:p>
    <w:p w14:paraId="1137BF41" w14:textId="170EF8A8" w:rsidR="003F0779" w:rsidRDefault="003F0779" w:rsidP="003F0779">
      <w:r>
        <w:lastRenderedPageBreak/>
        <w:t>Scenario 2 : 10.000 Mt de noix brutes</w:t>
      </w:r>
    </w:p>
    <w:p w14:paraId="0C4754A7" w14:textId="2787529A" w:rsidR="00FB3009" w:rsidRPr="00FB3009" w:rsidRDefault="00FB3009" w:rsidP="00873928">
      <w:pPr>
        <w:rPr>
          <w:rFonts w:eastAsia="Times New Roman" w:cstheme="minorHAnsi"/>
          <w:color w:val="353535"/>
          <w:lang w:eastAsia="nl-NL"/>
        </w:rPr>
      </w:pPr>
      <w:r w:rsidRPr="00FB3009">
        <w:rPr>
          <w:noProof/>
        </w:rPr>
        <w:drawing>
          <wp:inline distT="0" distB="0" distL="0" distR="0" wp14:anchorId="0D789FD0" wp14:editId="5F6D1972">
            <wp:extent cx="5760720" cy="2315845"/>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60720" cy="2315845"/>
                    </a:xfrm>
                    <a:prstGeom prst="rect">
                      <a:avLst/>
                    </a:prstGeom>
                    <a:noFill/>
                    <a:ln>
                      <a:noFill/>
                    </a:ln>
                  </pic:spPr>
                </pic:pic>
              </a:graphicData>
            </a:graphic>
          </wp:inline>
        </w:drawing>
      </w:r>
    </w:p>
    <w:p w14:paraId="7B35654B" w14:textId="76F65FB8" w:rsidR="00243559" w:rsidRDefault="00873928" w:rsidP="00873928">
      <w:r w:rsidRPr="00873928">
        <w:rPr>
          <w:noProof/>
        </w:rPr>
        <w:drawing>
          <wp:inline distT="0" distB="0" distL="0" distR="0" wp14:anchorId="651F13BB" wp14:editId="2BA1F0A9">
            <wp:extent cx="5760720" cy="312991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60720" cy="3129915"/>
                    </a:xfrm>
                    <a:prstGeom prst="rect">
                      <a:avLst/>
                    </a:prstGeom>
                    <a:noFill/>
                    <a:ln>
                      <a:noFill/>
                    </a:ln>
                  </pic:spPr>
                </pic:pic>
              </a:graphicData>
            </a:graphic>
          </wp:inline>
        </w:drawing>
      </w:r>
    </w:p>
    <w:p w14:paraId="31C0FE29" w14:textId="32F67128" w:rsidR="003F0779" w:rsidRDefault="003F0779" w:rsidP="00873928"/>
    <w:p w14:paraId="335FE7D8" w14:textId="293EFAFD" w:rsidR="003F0779" w:rsidRPr="00243559" w:rsidRDefault="00231847" w:rsidP="00873928">
      <w:r w:rsidRPr="00231847">
        <w:rPr>
          <w:noProof/>
        </w:rPr>
        <w:drawing>
          <wp:inline distT="0" distB="0" distL="0" distR="0" wp14:anchorId="3AFFE791" wp14:editId="567AB252">
            <wp:extent cx="5760720" cy="221551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60720" cy="2215515"/>
                    </a:xfrm>
                    <a:prstGeom prst="rect">
                      <a:avLst/>
                    </a:prstGeom>
                    <a:noFill/>
                    <a:ln>
                      <a:noFill/>
                    </a:ln>
                  </pic:spPr>
                </pic:pic>
              </a:graphicData>
            </a:graphic>
          </wp:inline>
        </w:drawing>
      </w:r>
    </w:p>
    <w:sectPr w:rsidR="003F0779" w:rsidRPr="00243559" w:rsidSect="00880C82">
      <w:footerReference w:type="default" r:id="rId2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78EB9" w14:textId="77777777" w:rsidR="00A16613" w:rsidRDefault="00A16613" w:rsidP="00975CCC">
      <w:pPr>
        <w:spacing w:after="0" w:line="240" w:lineRule="auto"/>
      </w:pPr>
      <w:r>
        <w:separator/>
      </w:r>
    </w:p>
  </w:endnote>
  <w:endnote w:type="continuationSeparator" w:id="0">
    <w:p w14:paraId="7D62C53E" w14:textId="77777777" w:rsidR="00A16613" w:rsidRDefault="00A16613" w:rsidP="00975CCC">
      <w:pPr>
        <w:spacing w:after="0" w:line="240" w:lineRule="auto"/>
      </w:pPr>
      <w:r>
        <w:continuationSeparator/>
      </w:r>
    </w:p>
  </w:endnote>
  <w:endnote w:type="continuationNotice" w:id="1">
    <w:p w14:paraId="5C4BA8C1" w14:textId="77777777" w:rsidR="006F00F7" w:rsidRDefault="006F00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altName w:val="Segoe UI"/>
    <w:charset w:val="00"/>
    <w:family w:val="swiss"/>
    <w:pitch w:val="variable"/>
    <w:sig w:usb0="00000001" w:usb1="5000ECFF" w:usb2="00000021"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9208620"/>
      <w:docPartObj>
        <w:docPartGallery w:val="Page Numbers (Bottom of Page)"/>
        <w:docPartUnique/>
      </w:docPartObj>
    </w:sdtPr>
    <w:sdtEndPr/>
    <w:sdtContent>
      <w:p w14:paraId="70FE6185" w14:textId="3A9203CB" w:rsidR="00843BD7" w:rsidRDefault="00843BD7">
        <w:pPr>
          <w:pStyle w:val="Footer"/>
          <w:jc w:val="center"/>
        </w:pPr>
        <w:r>
          <w:fldChar w:fldCharType="begin"/>
        </w:r>
        <w:r>
          <w:instrText>PAGE   \* MERGEFORMAT</w:instrText>
        </w:r>
        <w:r>
          <w:fldChar w:fldCharType="separate"/>
        </w:r>
        <w:r>
          <w:rPr>
            <w:lang w:val="nl-NL"/>
          </w:rPr>
          <w:t>2</w:t>
        </w:r>
        <w:r>
          <w:fldChar w:fldCharType="end"/>
        </w:r>
      </w:p>
    </w:sdtContent>
  </w:sdt>
  <w:p w14:paraId="40715150" w14:textId="77777777" w:rsidR="00843BD7" w:rsidRDefault="00843B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D88CC" w14:textId="77777777" w:rsidR="00A16613" w:rsidRDefault="00A16613" w:rsidP="00975CCC">
      <w:pPr>
        <w:spacing w:after="0" w:line="240" w:lineRule="auto"/>
      </w:pPr>
      <w:r>
        <w:separator/>
      </w:r>
    </w:p>
  </w:footnote>
  <w:footnote w:type="continuationSeparator" w:id="0">
    <w:p w14:paraId="30C5A5AF" w14:textId="77777777" w:rsidR="00A16613" w:rsidRDefault="00A16613" w:rsidP="00975CCC">
      <w:pPr>
        <w:spacing w:after="0" w:line="240" w:lineRule="auto"/>
      </w:pPr>
      <w:r>
        <w:continuationSeparator/>
      </w:r>
    </w:p>
  </w:footnote>
  <w:footnote w:type="continuationNotice" w:id="1">
    <w:p w14:paraId="49CAEF2A" w14:textId="77777777" w:rsidR="006F00F7" w:rsidRDefault="006F00F7">
      <w:pPr>
        <w:spacing w:after="0" w:line="240" w:lineRule="auto"/>
      </w:pPr>
    </w:p>
  </w:footnote>
  <w:footnote w:id="2">
    <w:p w14:paraId="36D2329E" w14:textId="77777777" w:rsidR="00843BD7" w:rsidRPr="00457202" w:rsidRDefault="00843BD7" w:rsidP="008A6285">
      <w:pPr>
        <w:pStyle w:val="FootnoteText"/>
        <w:rPr>
          <w:lang w:val="fr-FR"/>
        </w:rPr>
      </w:pPr>
      <w:r w:rsidRPr="00FC07F3">
        <w:rPr>
          <w:rStyle w:val="FootnoteReference"/>
          <w:sz w:val="16"/>
          <w:lang w:val="fr"/>
        </w:rPr>
        <w:footnoteRef/>
      </w:r>
      <w:r w:rsidRPr="00FC07F3">
        <w:rPr>
          <w:sz w:val="16"/>
          <w:lang w:val="fr"/>
        </w:rPr>
        <w:t xml:space="preserve"> Pour plus d'informations: </w:t>
      </w:r>
      <w:hyperlink r:id="rId1" w:history="1">
        <w:r w:rsidRPr="00FC07F3">
          <w:rPr>
            <w:rStyle w:val="Hyperlink"/>
            <w:sz w:val="16"/>
            <w:lang w:val="fr"/>
          </w:rPr>
          <w:t>https://en.wikipedia.org/wiki/Material_passport</w:t>
        </w:r>
      </w:hyperlink>
      <w:r w:rsidRPr="00FC07F3">
        <w:rPr>
          <w:sz w:val="16"/>
          <w:lang w:val="fr"/>
        </w:rPr>
        <w:t xml:space="preserve"> </w:t>
      </w:r>
    </w:p>
  </w:footnote>
  <w:footnote w:id="3">
    <w:p w14:paraId="08C5EE67" w14:textId="2060CF30" w:rsidR="002A207D" w:rsidRPr="002A207D" w:rsidRDefault="002A207D">
      <w:pPr>
        <w:pStyle w:val="FootnoteText"/>
        <w:rPr>
          <w:lang w:val="fr-FR"/>
        </w:rPr>
      </w:pPr>
      <w:r>
        <w:rPr>
          <w:rStyle w:val="FootnoteReference"/>
        </w:rPr>
        <w:footnoteRef/>
      </w:r>
      <w:r w:rsidRPr="002A207D">
        <w:rPr>
          <w:lang w:val="fr-FR"/>
        </w:rPr>
        <w:t xml:space="preserve"> </w:t>
      </w:r>
      <w:r>
        <w:rPr>
          <w:lang w:val="fr-FR"/>
        </w:rPr>
        <w:t xml:space="preserve">Développé par Away4Africa, </w:t>
      </w:r>
      <w:hyperlink r:id="rId2" w:history="1">
        <w:r w:rsidR="00402573" w:rsidRPr="00E80B2A">
          <w:rPr>
            <w:rStyle w:val="Hyperlink"/>
            <w:lang w:val="fr-FR"/>
          </w:rPr>
          <w:t>www.away4Africa.nl/CashUCalculator</w:t>
        </w:r>
      </w:hyperlink>
      <w:r w:rsidR="00402573">
        <w:rPr>
          <w:lang w:val="fr-FR"/>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E1AE0"/>
    <w:multiLevelType w:val="hybridMultilevel"/>
    <w:tmpl w:val="9356B874"/>
    <w:lvl w:ilvl="0" w:tplc="0413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9E30E0"/>
    <w:multiLevelType w:val="hybridMultilevel"/>
    <w:tmpl w:val="A762C652"/>
    <w:lvl w:ilvl="0" w:tplc="FE40948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6AF1030"/>
    <w:multiLevelType w:val="hybridMultilevel"/>
    <w:tmpl w:val="7C9E24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AA47875"/>
    <w:multiLevelType w:val="hybridMultilevel"/>
    <w:tmpl w:val="C4907AD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B1B4BC0"/>
    <w:multiLevelType w:val="hybridMultilevel"/>
    <w:tmpl w:val="B7BE940A"/>
    <w:lvl w:ilvl="0" w:tplc="D9EA66AC">
      <w:start w:val="1"/>
      <w:numFmt w:val="bullet"/>
      <w:lvlText w:val="-"/>
      <w:lvlJc w:val="left"/>
      <w:pPr>
        <w:ind w:left="720" w:hanging="360"/>
      </w:pPr>
      <w:rPr>
        <w:rFonts w:ascii="Lato" w:eastAsiaTheme="minorHAnsi" w:hAnsi="Lato"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581CB0"/>
    <w:multiLevelType w:val="hybridMultilevel"/>
    <w:tmpl w:val="7E109186"/>
    <w:lvl w:ilvl="0" w:tplc="0413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DBC1DB2"/>
    <w:multiLevelType w:val="hybridMultilevel"/>
    <w:tmpl w:val="F71EF8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F042FCC"/>
    <w:multiLevelType w:val="multilevel"/>
    <w:tmpl w:val="B99E5D14"/>
    <w:lvl w:ilvl="0">
      <w:start w:val="1"/>
      <w:numFmt w:val="decimal"/>
      <w:lvlText w:val="Annexe %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2487B72"/>
    <w:multiLevelType w:val="hybridMultilevel"/>
    <w:tmpl w:val="9CBECB78"/>
    <w:lvl w:ilvl="0" w:tplc="FDEE455C">
      <w:start w:val="1"/>
      <w:numFmt w:val="decimal"/>
      <w:pStyle w:val="Stijl1"/>
      <w:lvlText w:val="Table %1."/>
      <w:lvlJc w:val="left"/>
      <w:pPr>
        <w:ind w:left="720" w:hanging="360"/>
      </w:pPr>
      <w:rPr>
        <w:rFonts w:asciiTheme="minorHAnsi" w:hAnsiTheme="minorHAnsi"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696CAB"/>
    <w:multiLevelType w:val="multilevel"/>
    <w:tmpl w:val="B99E5D14"/>
    <w:lvl w:ilvl="0">
      <w:start w:val="1"/>
      <w:numFmt w:val="decimal"/>
      <w:lvlText w:val="Annexe %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774764F"/>
    <w:multiLevelType w:val="multilevel"/>
    <w:tmpl w:val="F92256F0"/>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1" w15:restartNumberingAfterBreak="0">
    <w:nsid w:val="17E90C79"/>
    <w:multiLevelType w:val="multilevel"/>
    <w:tmpl w:val="B81244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9B8599A"/>
    <w:multiLevelType w:val="hybridMultilevel"/>
    <w:tmpl w:val="734EE60C"/>
    <w:lvl w:ilvl="0" w:tplc="04130001">
      <w:start w:val="1"/>
      <w:numFmt w:val="bullet"/>
      <w:lvlText w:val=""/>
      <w:lvlJc w:val="left"/>
      <w:pPr>
        <w:ind w:left="720" w:hanging="360"/>
      </w:pPr>
      <w:rPr>
        <w:rFonts w:ascii="Symbol" w:hAnsi="Symbol" w:cs="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1B5F42B4"/>
    <w:multiLevelType w:val="hybridMultilevel"/>
    <w:tmpl w:val="7D1AAB22"/>
    <w:lvl w:ilvl="0" w:tplc="EAFE9302">
      <w:start w:val="1"/>
      <w:numFmt w:val="bullet"/>
      <w:lvlText w:val=""/>
      <w:lvlJc w:val="left"/>
      <w:pPr>
        <w:tabs>
          <w:tab w:val="num" w:pos="720"/>
        </w:tabs>
        <w:ind w:left="720" w:hanging="360"/>
      </w:pPr>
      <w:rPr>
        <w:rFonts w:ascii="Symbol" w:hAnsi="Symbol" w:hint="default"/>
      </w:rPr>
    </w:lvl>
    <w:lvl w:ilvl="1" w:tplc="300A370C" w:tentative="1">
      <w:start w:val="1"/>
      <w:numFmt w:val="bullet"/>
      <w:lvlText w:val=""/>
      <w:lvlJc w:val="left"/>
      <w:pPr>
        <w:tabs>
          <w:tab w:val="num" w:pos="1440"/>
        </w:tabs>
        <w:ind w:left="1440" w:hanging="360"/>
      </w:pPr>
      <w:rPr>
        <w:rFonts w:ascii="Symbol" w:hAnsi="Symbol" w:hint="default"/>
      </w:rPr>
    </w:lvl>
    <w:lvl w:ilvl="2" w:tplc="59C8C560" w:tentative="1">
      <w:start w:val="1"/>
      <w:numFmt w:val="bullet"/>
      <w:lvlText w:val=""/>
      <w:lvlJc w:val="left"/>
      <w:pPr>
        <w:tabs>
          <w:tab w:val="num" w:pos="2160"/>
        </w:tabs>
        <w:ind w:left="2160" w:hanging="360"/>
      </w:pPr>
      <w:rPr>
        <w:rFonts w:ascii="Symbol" w:hAnsi="Symbol" w:hint="default"/>
      </w:rPr>
    </w:lvl>
    <w:lvl w:ilvl="3" w:tplc="8DB6E3FA" w:tentative="1">
      <w:start w:val="1"/>
      <w:numFmt w:val="bullet"/>
      <w:lvlText w:val=""/>
      <w:lvlJc w:val="left"/>
      <w:pPr>
        <w:tabs>
          <w:tab w:val="num" w:pos="2880"/>
        </w:tabs>
        <w:ind w:left="2880" w:hanging="360"/>
      </w:pPr>
      <w:rPr>
        <w:rFonts w:ascii="Symbol" w:hAnsi="Symbol" w:hint="default"/>
      </w:rPr>
    </w:lvl>
    <w:lvl w:ilvl="4" w:tplc="975A056A" w:tentative="1">
      <w:start w:val="1"/>
      <w:numFmt w:val="bullet"/>
      <w:lvlText w:val=""/>
      <w:lvlJc w:val="left"/>
      <w:pPr>
        <w:tabs>
          <w:tab w:val="num" w:pos="3600"/>
        </w:tabs>
        <w:ind w:left="3600" w:hanging="360"/>
      </w:pPr>
      <w:rPr>
        <w:rFonts w:ascii="Symbol" w:hAnsi="Symbol" w:hint="default"/>
      </w:rPr>
    </w:lvl>
    <w:lvl w:ilvl="5" w:tplc="F0A0AC3A" w:tentative="1">
      <w:start w:val="1"/>
      <w:numFmt w:val="bullet"/>
      <w:lvlText w:val=""/>
      <w:lvlJc w:val="left"/>
      <w:pPr>
        <w:tabs>
          <w:tab w:val="num" w:pos="4320"/>
        </w:tabs>
        <w:ind w:left="4320" w:hanging="360"/>
      </w:pPr>
      <w:rPr>
        <w:rFonts w:ascii="Symbol" w:hAnsi="Symbol" w:hint="default"/>
      </w:rPr>
    </w:lvl>
    <w:lvl w:ilvl="6" w:tplc="A32E8DAC" w:tentative="1">
      <w:start w:val="1"/>
      <w:numFmt w:val="bullet"/>
      <w:lvlText w:val=""/>
      <w:lvlJc w:val="left"/>
      <w:pPr>
        <w:tabs>
          <w:tab w:val="num" w:pos="5040"/>
        </w:tabs>
        <w:ind w:left="5040" w:hanging="360"/>
      </w:pPr>
      <w:rPr>
        <w:rFonts w:ascii="Symbol" w:hAnsi="Symbol" w:hint="default"/>
      </w:rPr>
    </w:lvl>
    <w:lvl w:ilvl="7" w:tplc="A3CA2064" w:tentative="1">
      <w:start w:val="1"/>
      <w:numFmt w:val="bullet"/>
      <w:lvlText w:val=""/>
      <w:lvlJc w:val="left"/>
      <w:pPr>
        <w:tabs>
          <w:tab w:val="num" w:pos="5760"/>
        </w:tabs>
        <w:ind w:left="5760" w:hanging="360"/>
      </w:pPr>
      <w:rPr>
        <w:rFonts w:ascii="Symbol" w:hAnsi="Symbol" w:hint="default"/>
      </w:rPr>
    </w:lvl>
    <w:lvl w:ilvl="8" w:tplc="E5A46E06"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23122439"/>
    <w:multiLevelType w:val="multilevel"/>
    <w:tmpl w:val="B99E5D14"/>
    <w:lvl w:ilvl="0">
      <w:start w:val="1"/>
      <w:numFmt w:val="decimal"/>
      <w:lvlText w:val="Annexe %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4383D61"/>
    <w:multiLevelType w:val="multilevel"/>
    <w:tmpl w:val="E15AF7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617062C"/>
    <w:multiLevelType w:val="multilevel"/>
    <w:tmpl w:val="03C61134"/>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33556F68"/>
    <w:multiLevelType w:val="hybridMultilevel"/>
    <w:tmpl w:val="3F3400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3DB23F0"/>
    <w:multiLevelType w:val="hybridMultilevel"/>
    <w:tmpl w:val="C114BE44"/>
    <w:lvl w:ilvl="0" w:tplc="A5EE10A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341A7F14"/>
    <w:multiLevelType w:val="hybridMultilevel"/>
    <w:tmpl w:val="CD06FDB4"/>
    <w:lvl w:ilvl="0" w:tplc="04130001">
      <w:start w:val="1"/>
      <w:numFmt w:val="bullet"/>
      <w:lvlText w:val=""/>
      <w:lvlJc w:val="left"/>
      <w:pPr>
        <w:ind w:left="720" w:hanging="360"/>
      </w:pPr>
      <w:rPr>
        <w:rFonts w:ascii="Symbol" w:hAnsi="Symbol" w:cs="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34EC03DA"/>
    <w:multiLevelType w:val="hybridMultilevel"/>
    <w:tmpl w:val="F3DA8002"/>
    <w:lvl w:ilvl="0" w:tplc="A5EE10A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9802E42"/>
    <w:multiLevelType w:val="hybridMultilevel"/>
    <w:tmpl w:val="872AE2D4"/>
    <w:lvl w:ilvl="0" w:tplc="609CCB08">
      <w:start w:val="1"/>
      <w:numFmt w:val="bullet"/>
      <w:lvlText w:val=""/>
      <w:lvlJc w:val="left"/>
      <w:pPr>
        <w:tabs>
          <w:tab w:val="num" w:pos="123"/>
        </w:tabs>
        <w:ind w:left="123" w:hanging="360"/>
      </w:pPr>
      <w:rPr>
        <w:rFonts w:ascii="Symbol" w:hAnsi="Symbol" w:hint="default"/>
      </w:rPr>
    </w:lvl>
    <w:lvl w:ilvl="1" w:tplc="9EEE9944" w:tentative="1">
      <w:start w:val="1"/>
      <w:numFmt w:val="bullet"/>
      <w:lvlText w:val=""/>
      <w:lvlJc w:val="left"/>
      <w:pPr>
        <w:tabs>
          <w:tab w:val="num" w:pos="843"/>
        </w:tabs>
        <w:ind w:left="843" w:hanging="360"/>
      </w:pPr>
      <w:rPr>
        <w:rFonts w:ascii="Symbol" w:hAnsi="Symbol" w:hint="default"/>
      </w:rPr>
    </w:lvl>
    <w:lvl w:ilvl="2" w:tplc="5DBEB370" w:tentative="1">
      <w:start w:val="1"/>
      <w:numFmt w:val="bullet"/>
      <w:lvlText w:val=""/>
      <w:lvlJc w:val="left"/>
      <w:pPr>
        <w:tabs>
          <w:tab w:val="num" w:pos="1563"/>
        </w:tabs>
        <w:ind w:left="1563" w:hanging="360"/>
      </w:pPr>
      <w:rPr>
        <w:rFonts w:ascii="Symbol" w:hAnsi="Symbol" w:hint="default"/>
      </w:rPr>
    </w:lvl>
    <w:lvl w:ilvl="3" w:tplc="7EB67306" w:tentative="1">
      <w:start w:val="1"/>
      <w:numFmt w:val="bullet"/>
      <w:lvlText w:val=""/>
      <w:lvlJc w:val="left"/>
      <w:pPr>
        <w:tabs>
          <w:tab w:val="num" w:pos="2283"/>
        </w:tabs>
        <w:ind w:left="2283" w:hanging="360"/>
      </w:pPr>
      <w:rPr>
        <w:rFonts w:ascii="Symbol" w:hAnsi="Symbol" w:hint="default"/>
      </w:rPr>
    </w:lvl>
    <w:lvl w:ilvl="4" w:tplc="17CAF450" w:tentative="1">
      <w:start w:val="1"/>
      <w:numFmt w:val="bullet"/>
      <w:lvlText w:val=""/>
      <w:lvlJc w:val="left"/>
      <w:pPr>
        <w:tabs>
          <w:tab w:val="num" w:pos="3003"/>
        </w:tabs>
        <w:ind w:left="3003" w:hanging="360"/>
      </w:pPr>
      <w:rPr>
        <w:rFonts w:ascii="Symbol" w:hAnsi="Symbol" w:hint="default"/>
      </w:rPr>
    </w:lvl>
    <w:lvl w:ilvl="5" w:tplc="42BEC368" w:tentative="1">
      <w:start w:val="1"/>
      <w:numFmt w:val="bullet"/>
      <w:lvlText w:val=""/>
      <w:lvlJc w:val="left"/>
      <w:pPr>
        <w:tabs>
          <w:tab w:val="num" w:pos="3723"/>
        </w:tabs>
        <w:ind w:left="3723" w:hanging="360"/>
      </w:pPr>
      <w:rPr>
        <w:rFonts w:ascii="Symbol" w:hAnsi="Symbol" w:hint="default"/>
      </w:rPr>
    </w:lvl>
    <w:lvl w:ilvl="6" w:tplc="24A8BFA4" w:tentative="1">
      <w:start w:val="1"/>
      <w:numFmt w:val="bullet"/>
      <w:lvlText w:val=""/>
      <w:lvlJc w:val="left"/>
      <w:pPr>
        <w:tabs>
          <w:tab w:val="num" w:pos="4443"/>
        </w:tabs>
        <w:ind w:left="4443" w:hanging="360"/>
      </w:pPr>
      <w:rPr>
        <w:rFonts w:ascii="Symbol" w:hAnsi="Symbol" w:hint="default"/>
      </w:rPr>
    </w:lvl>
    <w:lvl w:ilvl="7" w:tplc="A74EE906" w:tentative="1">
      <w:start w:val="1"/>
      <w:numFmt w:val="bullet"/>
      <w:lvlText w:val=""/>
      <w:lvlJc w:val="left"/>
      <w:pPr>
        <w:tabs>
          <w:tab w:val="num" w:pos="5163"/>
        </w:tabs>
        <w:ind w:left="5163" w:hanging="360"/>
      </w:pPr>
      <w:rPr>
        <w:rFonts w:ascii="Symbol" w:hAnsi="Symbol" w:hint="default"/>
      </w:rPr>
    </w:lvl>
    <w:lvl w:ilvl="8" w:tplc="24A2A3B2" w:tentative="1">
      <w:start w:val="1"/>
      <w:numFmt w:val="bullet"/>
      <w:lvlText w:val=""/>
      <w:lvlJc w:val="left"/>
      <w:pPr>
        <w:tabs>
          <w:tab w:val="num" w:pos="5883"/>
        </w:tabs>
        <w:ind w:left="5883" w:hanging="360"/>
      </w:pPr>
      <w:rPr>
        <w:rFonts w:ascii="Symbol" w:hAnsi="Symbol" w:hint="default"/>
      </w:rPr>
    </w:lvl>
  </w:abstractNum>
  <w:abstractNum w:abstractNumId="22" w15:restartNumberingAfterBreak="0">
    <w:nsid w:val="3E9934F9"/>
    <w:multiLevelType w:val="multilevel"/>
    <w:tmpl w:val="B99E5D14"/>
    <w:lvl w:ilvl="0">
      <w:start w:val="1"/>
      <w:numFmt w:val="decimal"/>
      <w:lvlText w:val="Annexe %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D601A36"/>
    <w:multiLevelType w:val="hybridMultilevel"/>
    <w:tmpl w:val="4E9078B6"/>
    <w:lvl w:ilvl="0" w:tplc="8A86A52E">
      <w:numFmt w:val="bullet"/>
      <w:lvlText w:val="-"/>
      <w:lvlJc w:val="left"/>
      <w:pPr>
        <w:ind w:left="720" w:hanging="360"/>
      </w:pPr>
      <w:rPr>
        <w:rFonts w:ascii="Verdana" w:eastAsia="Times New Roman" w:hAnsi="Verdan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DD2972"/>
    <w:multiLevelType w:val="multilevel"/>
    <w:tmpl w:val="0413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5" w15:restartNumberingAfterBreak="0">
    <w:nsid w:val="55BA0ECA"/>
    <w:multiLevelType w:val="multilevel"/>
    <w:tmpl w:val="B99E5D14"/>
    <w:lvl w:ilvl="0">
      <w:start w:val="1"/>
      <w:numFmt w:val="decimal"/>
      <w:lvlText w:val="Annexe %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55E45B2A"/>
    <w:multiLevelType w:val="hybridMultilevel"/>
    <w:tmpl w:val="9AF88298"/>
    <w:lvl w:ilvl="0" w:tplc="253CF962">
      <w:start w:val="1"/>
      <w:numFmt w:val="decimal"/>
      <w:pStyle w:val="Stijl2"/>
      <w:lvlText w:val="Figure %1."/>
      <w:lvlJc w:val="left"/>
      <w:pPr>
        <w:ind w:left="810" w:hanging="360"/>
      </w:pPr>
      <w:rPr>
        <w:rFonts w:asciiTheme="minorHAnsi" w:hAnsi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815D8C"/>
    <w:multiLevelType w:val="hybridMultilevel"/>
    <w:tmpl w:val="06BA5D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F726CBC"/>
    <w:multiLevelType w:val="hybridMultilevel"/>
    <w:tmpl w:val="745EB962"/>
    <w:lvl w:ilvl="0" w:tplc="4B58EBEC">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641C63B4"/>
    <w:multiLevelType w:val="hybridMultilevel"/>
    <w:tmpl w:val="9C70DC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73247B11"/>
    <w:multiLevelType w:val="multilevel"/>
    <w:tmpl w:val="03C61134"/>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75062B87"/>
    <w:multiLevelType w:val="hybridMultilevel"/>
    <w:tmpl w:val="1DA6D7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6903D89"/>
    <w:multiLevelType w:val="hybridMultilevel"/>
    <w:tmpl w:val="9352476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7AB714BE"/>
    <w:multiLevelType w:val="multilevel"/>
    <w:tmpl w:val="E7764B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7"/>
  </w:num>
  <w:num w:numId="2">
    <w:abstractNumId w:val="19"/>
  </w:num>
  <w:num w:numId="3">
    <w:abstractNumId w:val="18"/>
  </w:num>
  <w:num w:numId="4">
    <w:abstractNumId w:val="0"/>
  </w:num>
  <w:num w:numId="5">
    <w:abstractNumId w:val="20"/>
  </w:num>
  <w:num w:numId="6">
    <w:abstractNumId w:val="5"/>
  </w:num>
  <w:num w:numId="7">
    <w:abstractNumId w:val="8"/>
  </w:num>
  <w:num w:numId="8">
    <w:abstractNumId w:val="23"/>
  </w:num>
  <w:num w:numId="9">
    <w:abstractNumId w:val="24"/>
  </w:num>
  <w:num w:numId="10">
    <w:abstractNumId w:val="24"/>
  </w:num>
  <w:num w:numId="11">
    <w:abstractNumId w:val="12"/>
  </w:num>
  <w:num w:numId="12">
    <w:abstractNumId w:val="26"/>
  </w:num>
  <w:num w:numId="13">
    <w:abstractNumId w:val="1"/>
  </w:num>
  <w:num w:numId="14">
    <w:abstractNumId w:val="15"/>
  </w:num>
  <w:num w:numId="15">
    <w:abstractNumId w:val="33"/>
  </w:num>
  <w:num w:numId="16">
    <w:abstractNumId w:val="22"/>
  </w:num>
  <w:num w:numId="17">
    <w:abstractNumId w:val="31"/>
  </w:num>
  <w:num w:numId="18">
    <w:abstractNumId w:val="27"/>
  </w:num>
  <w:num w:numId="19">
    <w:abstractNumId w:val="21"/>
  </w:num>
  <w:num w:numId="20">
    <w:abstractNumId w:val="13"/>
  </w:num>
  <w:num w:numId="21">
    <w:abstractNumId w:val="28"/>
  </w:num>
  <w:num w:numId="22">
    <w:abstractNumId w:val="6"/>
  </w:num>
  <w:num w:numId="23">
    <w:abstractNumId w:val="7"/>
  </w:num>
  <w:num w:numId="24">
    <w:abstractNumId w:val="4"/>
  </w:num>
  <w:num w:numId="25">
    <w:abstractNumId w:val="9"/>
  </w:num>
  <w:num w:numId="26">
    <w:abstractNumId w:val="29"/>
  </w:num>
  <w:num w:numId="27">
    <w:abstractNumId w:val="25"/>
  </w:num>
  <w:num w:numId="28">
    <w:abstractNumId w:val="30"/>
  </w:num>
  <w:num w:numId="29">
    <w:abstractNumId w:val="16"/>
  </w:num>
  <w:num w:numId="30">
    <w:abstractNumId w:val="24"/>
  </w:num>
  <w:num w:numId="31">
    <w:abstractNumId w:val="14"/>
  </w:num>
  <w:num w:numId="32">
    <w:abstractNumId w:val="32"/>
  </w:num>
  <w:num w:numId="33">
    <w:abstractNumId w:val="11"/>
  </w:num>
  <w:num w:numId="34">
    <w:abstractNumId w:val="10"/>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num>
  <w:num w:numId="37">
    <w:abstractNumId w:val="2"/>
  </w:num>
  <w:num w:numId="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2F1"/>
    <w:rsid w:val="00000367"/>
    <w:rsid w:val="00002C8D"/>
    <w:rsid w:val="00003A39"/>
    <w:rsid w:val="00016310"/>
    <w:rsid w:val="000171AF"/>
    <w:rsid w:val="0002402B"/>
    <w:rsid w:val="000256F3"/>
    <w:rsid w:val="000566C6"/>
    <w:rsid w:val="00061708"/>
    <w:rsid w:val="0006170C"/>
    <w:rsid w:val="00062814"/>
    <w:rsid w:val="000650A5"/>
    <w:rsid w:val="00066CCF"/>
    <w:rsid w:val="0007112D"/>
    <w:rsid w:val="000775A0"/>
    <w:rsid w:val="0008518B"/>
    <w:rsid w:val="0009316C"/>
    <w:rsid w:val="000970F3"/>
    <w:rsid w:val="000A2C29"/>
    <w:rsid w:val="000A4774"/>
    <w:rsid w:val="000B0AEC"/>
    <w:rsid w:val="000B37BC"/>
    <w:rsid w:val="000B6861"/>
    <w:rsid w:val="000B7452"/>
    <w:rsid w:val="000D2CF3"/>
    <w:rsid w:val="000D46D0"/>
    <w:rsid w:val="000D723B"/>
    <w:rsid w:val="000E2CE8"/>
    <w:rsid w:val="000E53B9"/>
    <w:rsid w:val="000E67E1"/>
    <w:rsid w:val="000E6B1B"/>
    <w:rsid w:val="000E7780"/>
    <w:rsid w:val="00102590"/>
    <w:rsid w:val="00104A36"/>
    <w:rsid w:val="001068C9"/>
    <w:rsid w:val="00110DD4"/>
    <w:rsid w:val="001178A4"/>
    <w:rsid w:val="00132AE8"/>
    <w:rsid w:val="00133E96"/>
    <w:rsid w:val="00136DBF"/>
    <w:rsid w:val="00145561"/>
    <w:rsid w:val="00145629"/>
    <w:rsid w:val="00145954"/>
    <w:rsid w:val="00151C60"/>
    <w:rsid w:val="00151F4D"/>
    <w:rsid w:val="00153ABB"/>
    <w:rsid w:val="00164ED0"/>
    <w:rsid w:val="001678EE"/>
    <w:rsid w:val="00182EA7"/>
    <w:rsid w:val="00185394"/>
    <w:rsid w:val="00186033"/>
    <w:rsid w:val="001879E6"/>
    <w:rsid w:val="001953D6"/>
    <w:rsid w:val="001A6EF2"/>
    <w:rsid w:val="001B461F"/>
    <w:rsid w:val="001B7DF7"/>
    <w:rsid w:val="001C5A1C"/>
    <w:rsid w:val="001D49A3"/>
    <w:rsid w:val="001D5FA6"/>
    <w:rsid w:val="001E6F26"/>
    <w:rsid w:val="001F150C"/>
    <w:rsid w:val="001F16F8"/>
    <w:rsid w:val="001F33AB"/>
    <w:rsid w:val="001F382F"/>
    <w:rsid w:val="001F384E"/>
    <w:rsid w:val="00205684"/>
    <w:rsid w:val="00205A85"/>
    <w:rsid w:val="0021117C"/>
    <w:rsid w:val="00213CF5"/>
    <w:rsid w:val="00216A4E"/>
    <w:rsid w:val="00217399"/>
    <w:rsid w:val="00222F9F"/>
    <w:rsid w:val="00231847"/>
    <w:rsid w:val="00243559"/>
    <w:rsid w:val="00246772"/>
    <w:rsid w:val="00264341"/>
    <w:rsid w:val="00267704"/>
    <w:rsid w:val="002716F5"/>
    <w:rsid w:val="00274597"/>
    <w:rsid w:val="0027503F"/>
    <w:rsid w:val="00294251"/>
    <w:rsid w:val="002A207D"/>
    <w:rsid w:val="002A4FEC"/>
    <w:rsid w:val="002B462D"/>
    <w:rsid w:val="002C6300"/>
    <w:rsid w:val="002D2009"/>
    <w:rsid w:val="002D2AD1"/>
    <w:rsid w:val="002D2DEE"/>
    <w:rsid w:val="002D4686"/>
    <w:rsid w:val="002D6531"/>
    <w:rsid w:val="002E1E17"/>
    <w:rsid w:val="002E3564"/>
    <w:rsid w:val="002E4952"/>
    <w:rsid w:val="002E6403"/>
    <w:rsid w:val="002E6DE8"/>
    <w:rsid w:val="002F222F"/>
    <w:rsid w:val="002F797A"/>
    <w:rsid w:val="00305DFF"/>
    <w:rsid w:val="00312297"/>
    <w:rsid w:val="0031266C"/>
    <w:rsid w:val="003174BD"/>
    <w:rsid w:val="003204A1"/>
    <w:rsid w:val="003276DD"/>
    <w:rsid w:val="003342E0"/>
    <w:rsid w:val="00344551"/>
    <w:rsid w:val="003600E3"/>
    <w:rsid w:val="00370A4C"/>
    <w:rsid w:val="00375429"/>
    <w:rsid w:val="00376337"/>
    <w:rsid w:val="00392AE6"/>
    <w:rsid w:val="0039359E"/>
    <w:rsid w:val="00393E41"/>
    <w:rsid w:val="00394609"/>
    <w:rsid w:val="00397A20"/>
    <w:rsid w:val="003B0F3A"/>
    <w:rsid w:val="003C03FC"/>
    <w:rsid w:val="003C79D6"/>
    <w:rsid w:val="003D3DE9"/>
    <w:rsid w:val="003E4639"/>
    <w:rsid w:val="003F0779"/>
    <w:rsid w:val="003F22A8"/>
    <w:rsid w:val="003F63F7"/>
    <w:rsid w:val="00402573"/>
    <w:rsid w:val="00404120"/>
    <w:rsid w:val="00410C58"/>
    <w:rsid w:val="00415647"/>
    <w:rsid w:val="00436172"/>
    <w:rsid w:val="00441DC7"/>
    <w:rsid w:val="0044466F"/>
    <w:rsid w:val="004573D5"/>
    <w:rsid w:val="00475B75"/>
    <w:rsid w:val="00475BE5"/>
    <w:rsid w:val="00476C5F"/>
    <w:rsid w:val="00486F40"/>
    <w:rsid w:val="0049133C"/>
    <w:rsid w:val="0049181A"/>
    <w:rsid w:val="004938DB"/>
    <w:rsid w:val="004A48F8"/>
    <w:rsid w:val="004A56B2"/>
    <w:rsid w:val="004B51B3"/>
    <w:rsid w:val="004B6141"/>
    <w:rsid w:val="004B7C7C"/>
    <w:rsid w:val="004D51AA"/>
    <w:rsid w:val="004D77EE"/>
    <w:rsid w:val="004E4CCF"/>
    <w:rsid w:val="004E769B"/>
    <w:rsid w:val="004F2B72"/>
    <w:rsid w:val="00503A4F"/>
    <w:rsid w:val="00512A6A"/>
    <w:rsid w:val="00514E41"/>
    <w:rsid w:val="00515DC8"/>
    <w:rsid w:val="005177A7"/>
    <w:rsid w:val="0052217B"/>
    <w:rsid w:val="00524400"/>
    <w:rsid w:val="00530B5C"/>
    <w:rsid w:val="0053149A"/>
    <w:rsid w:val="00536917"/>
    <w:rsid w:val="00563252"/>
    <w:rsid w:val="00564FA9"/>
    <w:rsid w:val="00572457"/>
    <w:rsid w:val="0058616A"/>
    <w:rsid w:val="00597935"/>
    <w:rsid w:val="005A315F"/>
    <w:rsid w:val="005B7A40"/>
    <w:rsid w:val="005C210A"/>
    <w:rsid w:val="005C2A10"/>
    <w:rsid w:val="005E1933"/>
    <w:rsid w:val="005E2BC7"/>
    <w:rsid w:val="005E49C8"/>
    <w:rsid w:val="00601AF4"/>
    <w:rsid w:val="00603A47"/>
    <w:rsid w:val="006047AC"/>
    <w:rsid w:val="0062268A"/>
    <w:rsid w:val="006337EA"/>
    <w:rsid w:val="00637DD8"/>
    <w:rsid w:val="006505CE"/>
    <w:rsid w:val="00651B49"/>
    <w:rsid w:val="00655CD9"/>
    <w:rsid w:val="006623BE"/>
    <w:rsid w:val="00674D75"/>
    <w:rsid w:val="00676E65"/>
    <w:rsid w:val="00682B98"/>
    <w:rsid w:val="006837C6"/>
    <w:rsid w:val="0068675A"/>
    <w:rsid w:val="00693D27"/>
    <w:rsid w:val="00697BA3"/>
    <w:rsid w:val="006A0EA3"/>
    <w:rsid w:val="006B5392"/>
    <w:rsid w:val="006B618B"/>
    <w:rsid w:val="006C0879"/>
    <w:rsid w:val="006C5C95"/>
    <w:rsid w:val="006C6930"/>
    <w:rsid w:val="006D2E68"/>
    <w:rsid w:val="006D2E97"/>
    <w:rsid w:val="006E0554"/>
    <w:rsid w:val="006E3DAA"/>
    <w:rsid w:val="006F00F7"/>
    <w:rsid w:val="006F365C"/>
    <w:rsid w:val="006F73B0"/>
    <w:rsid w:val="00703D03"/>
    <w:rsid w:val="00711C47"/>
    <w:rsid w:val="00716288"/>
    <w:rsid w:val="00717E56"/>
    <w:rsid w:val="00723B3D"/>
    <w:rsid w:val="007264BE"/>
    <w:rsid w:val="007314CD"/>
    <w:rsid w:val="00741274"/>
    <w:rsid w:val="007439AC"/>
    <w:rsid w:val="00744F33"/>
    <w:rsid w:val="00746861"/>
    <w:rsid w:val="00755C35"/>
    <w:rsid w:val="007620E1"/>
    <w:rsid w:val="00767BF7"/>
    <w:rsid w:val="00767C44"/>
    <w:rsid w:val="00771CB1"/>
    <w:rsid w:val="00773B8D"/>
    <w:rsid w:val="0077463C"/>
    <w:rsid w:val="007758F8"/>
    <w:rsid w:val="007760C3"/>
    <w:rsid w:val="00794477"/>
    <w:rsid w:val="00796EFB"/>
    <w:rsid w:val="007A0767"/>
    <w:rsid w:val="007A12C2"/>
    <w:rsid w:val="007A2C6C"/>
    <w:rsid w:val="007A3EFB"/>
    <w:rsid w:val="007B182F"/>
    <w:rsid w:val="007C312E"/>
    <w:rsid w:val="007D47D5"/>
    <w:rsid w:val="007E2972"/>
    <w:rsid w:val="007F1361"/>
    <w:rsid w:val="007F4C4C"/>
    <w:rsid w:val="00802D7E"/>
    <w:rsid w:val="00815261"/>
    <w:rsid w:val="008332C7"/>
    <w:rsid w:val="00834B94"/>
    <w:rsid w:val="00834EA0"/>
    <w:rsid w:val="00843BD7"/>
    <w:rsid w:val="0084627B"/>
    <w:rsid w:val="00857CAB"/>
    <w:rsid w:val="00864272"/>
    <w:rsid w:val="00873928"/>
    <w:rsid w:val="00873DEA"/>
    <w:rsid w:val="00880C82"/>
    <w:rsid w:val="00881F7D"/>
    <w:rsid w:val="0088217A"/>
    <w:rsid w:val="00895493"/>
    <w:rsid w:val="00895932"/>
    <w:rsid w:val="008A6285"/>
    <w:rsid w:val="008A657C"/>
    <w:rsid w:val="008B044A"/>
    <w:rsid w:val="008B346F"/>
    <w:rsid w:val="008B39E8"/>
    <w:rsid w:val="008B501C"/>
    <w:rsid w:val="008D18AA"/>
    <w:rsid w:val="008E0C6E"/>
    <w:rsid w:val="008E3CBE"/>
    <w:rsid w:val="008F65C5"/>
    <w:rsid w:val="00902FDA"/>
    <w:rsid w:val="0090621E"/>
    <w:rsid w:val="00931BF4"/>
    <w:rsid w:val="00931D4B"/>
    <w:rsid w:val="00946FC9"/>
    <w:rsid w:val="0095330D"/>
    <w:rsid w:val="00953B32"/>
    <w:rsid w:val="00960586"/>
    <w:rsid w:val="00970D98"/>
    <w:rsid w:val="00975CCC"/>
    <w:rsid w:val="0097713A"/>
    <w:rsid w:val="00980E80"/>
    <w:rsid w:val="009A2146"/>
    <w:rsid w:val="009B3D0F"/>
    <w:rsid w:val="009B5C68"/>
    <w:rsid w:val="009C0657"/>
    <w:rsid w:val="009C0CC3"/>
    <w:rsid w:val="009C149C"/>
    <w:rsid w:val="009C73B1"/>
    <w:rsid w:val="009D0387"/>
    <w:rsid w:val="009D098B"/>
    <w:rsid w:val="009D309A"/>
    <w:rsid w:val="009D415E"/>
    <w:rsid w:val="009D67E6"/>
    <w:rsid w:val="009E13B2"/>
    <w:rsid w:val="009E5C64"/>
    <w:rsid w:val="009F7916"/>
    <w:rsid w:val="00A05B94"/>
    <w:rsid w:val="00A120BF"/>
    <w:rsid w:val="00A1238F"/>
    <w:rsid w:val="00A16613"/>
    <w:rsid w:val="00A1722B"/>
    <w:rsid w:val="00A26944"/>
    <w:rsid w:val="00A30883"/>
    <w:rsid w:val="00A364AC"/>
    <w:rsid w:val="00A45969"/>
    <w:rsid w:val="00A47976"/>
    <w:rsid w:val="00A57AD1"/>
    <w:rsid w:val="00A678F7"/>
    <w:rsid w:val="00A737E1"/>
    <w:rsid w:val="00A90DC0"/>
    <w:rsid w:val="00AA0C09"/>
    <w:rsid w:val="00AB1776"/>
    <w:rsid w:val="00AC026A"/>
    <w:rsid w:val="00AC102D"/>
    <w:rsid w:val="00AE2069"/>
    <w:rsid w:val="00AE6F6A"/>
    <w:rsid w:val="00AF1F19"/>
    <w:rsid w:val="00B02AD2"/>
    <w:rsid w:val="00B02AE6"/>
    <w:rsid w:val="00B0735F"/>
    <w:rsid w:val="00B1255F"/>
    <w:rsid w:val="00B16BBB"/>
    <w:rsid w:val="00B20D09"/>
    <w:rsid w:val="00B23986"/>
    <w:rsid w:val="00B24A31"/>
    <w:rsid w:val="00B278CE"/>
    <w:rsid w:val="00B27F10"/>
    <w:rsid w:val="00B3132C"/>
    <w:rsid w:val="00B318ED"/>
    <w:rsid w:val="00B36DCC"/>
    <w:rsid w:val="00B443B6"/>
    <w:rsid w:val="00B47804"/>
    <w:rsid w:val="00B53B07"/>
    <w:rsid w:val="00B544E0"/>
    <w:rsid w:val="00B608BE"/>
    <w:rsid w:val="00B722EF"/>
    <w:rsid w:val="00B72700"/>
    <w:rsid w:val="00B7427E"/>
    <w:rsid w:val="00B80893"/>
    <w:rsid w:val="00B82DCE"/>
    <w:rsid w:val="00B8349F"/>
    <w:rsid w:val="00B83747"/>
    <w:rsid w:val="00BB3656"/>
    <w:rsid w:val="00BB4CD1"/>
    <w:rsid w:val="00BB4DA9"/>
    <w:rsid w:val="00BC1EBD"/>
    <w:rsid w:val="00BC3ED8"/>
    <w:rsid w:val="00BD17E2"/>
    <w:rsid w:val="00BF1CD2"/>
    <w:rsid w:val="00C118A8"/>
    <w:rsid w:val="00C2733E"/>
    <w:rsid w:val="00C401EB"/>
    <w:rsid w:val="00C46F4E"/>
    <w:rsid w:val="00C50DE7"/>
    <w:rsid w:val="00C521A3"/>
    <w:rsid w:val="00C55326"/>
    <w:rsid w:val="00C60DC2"/>
    <w:rsid w:val="00C663E5"/>
    <w:rsid w:val="00C804EC"/>
    <w:rsid w:val="00C84FFA"/>
    <w:rsid w:val="00C87077"/>
    <w:rsid w:val="00CA44B3"/>
    <w:rsid w:val="00CB3BD7"/>
    <w:rsid w:val="00CB4754"/>
    <w:rsid w:val="00CC7427"/>
    <w:rsid w:val="00CF568E"/>
    <w:rsid w:val="00CF77B0"/>
    <w:rsid w:val="00D151CA"/>
    <w:rsid w:val="00D27DCE"/>
    <w:rsid w:val="00D342F1"/>
    <w:rsid w:val="00D40FD2"/>
    <w:rsid w:val="00D43E60"/>
    <w:rsid w:val="00D5419A"/>
    <w:rsid w:val="00D61072"/>
    <w:rsid w:val="00D65627"/>
    <w:rsid w:val="00D656D2"/>
    <w:rsid w:val="00D70B18"/>
    <w:rsid w:val="00D84478"/>
    <w:rsid w:val="00DA624C"/>
    <w:rsid w:val="00DC1397"/>
    <w:rsid w:val="00DC1A2E"/>
    <w:rsid w:val="00DF07B5"/>
    <w:rsid w:val="00DF28DE"/>
    <w:rsid w:val="00E00A55"/>
    <w:rsid w:val="00E01D34"/>
    <w:rsid w:val="00E10B5E"/>
    <w:rsid w:val="00E11DA0"/>
    <w:rsid w:val="00E13A50"/>
    <w:rsid w:val="00E17176"/>
    <w:rsid w:val="00E22F2D"/>
    <w:rsid w:val="00E262B7"/>
    <w:rsid w:val="00E435D6"/>
    <w:rsid w:val="00E46888"/>
    <w:rsid w:val="00E526AC"/>
    <w:rsid w:val="00E54F52"/>
    <w:rsid w:val="00E56FEC"/>
    <w:rsid w:val="00E6136F"/>
    <w:rsid w:val="00E61A66"/>
    <w:rsid w:val="00E716C4"/>
    <w:rsid w:val="00E73BDE"/>
    <w:rsid w:val="00EA4D20"/>
    <w:rsid w:val="00EA6F52"/>
    <w:rsid w:val="00EB358A"/>
    <w:rsid w:val="00EB64B8"/>
    <w:rsid w:val="00ED1C7C"/>
    <w:rsid w:val="00ED3395"/>
    <w:rsid w:val="00ED6FA7"/>
    <w:rsid w:val="00EE26A7"/>
    <w:rsid w:val="00EE3A9B"/>
    <w:rsid w:val="00EE6559"/>
    <w:rsid w:val="00EF5AB2"/>
    <w:rsid w:val="00EF66DF"/>
    <w:rsid w:val="00F17C0C"/>
    <w:rsid w:val="00F352EB"/>
    <w:rsid w:val="00F50423"/>
    <w:rsid w:val="00F50461"/>
    <w:rsid w:val="00F55E22"/>
    <w:rsid w:val="00F6133B"/>
    <w:rsid w:val="00F62C3F"/>
    <w:rsid w:val="00F6549D"/>
    <w:rsid w:val="00F87DB2"/>
    <w:rsid w:val="00F93030"/>
    <w:rsid w:val="00FA5422"/>
    <w:rsid w:val="00FB133A"/>
    <w:rsid w:val="00FB3009"/>
    <w:rsid w:val="00FB357C"/>
    <w:rsid w:val="00FD2493"/>
    <w:rsid w:val="00FD62D6"/>
    <w:rsid w:val="00FE029D"/>
    <w:rsid w:val="00FE1D84"/>
    <w:rsid w:val="00FE5030"/>
    <w:rsid w:val="00FE7AB7"/>
    <w:rsid w:val="00FF764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EE321"/>
  <w15:chartTrackingRefBased/>
  <w15:docId w15:val="{ADC5296E-0629-4788-A7E0-B620227CF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42F1"/>
    <w:rPr>
      <w:lang w:val="fr-FR"/>
    </w:rPr>
  </w:style>
  <w:style w:type="paragraph" w:styleId="Heading1">
    <w:name w:val="heading 1"/>
    <w:basedOn w:val="Normal"/>
    <w:next w:val="Normal"/>
    <w:link w:val="Heading1Char"/>
    <w:uiPriority w:val="9"/>
    <w:qFormat/>
    <w:rsid w:val="00B02AD2"/>
    <w:pPr>
      <w:keepNext/>
      <w:keepLines/>
      <w:numPr>
        <w:numId w:val="9"/>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A48F8"/>
    <w:pPr>
      <w:keepNext/>
      <w:keepLines/>
      <w:numPr>
        <w:ilvl w:val="1"/>
        <w:numId w:val="9"/>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02AD2"/>
    <w:pPr>
      <w:keepNext/>
      <w:keepLines/>
      <w:numPr>
        <w:ilvl w:val="2"/>
        <w:numId w:val="9"/>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B02AD2"/>
    <w:pPr>
      <w:keepNext/>
      <w:keepLines/>
      <w:numPr>
        <w:ilvl w:val="3"/>
        <w:numId w:val="9"/>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B02AD2"/>
    <w:pPr>
      <w:keepNext/>
      <w:keepLines/>
      <w:numPr>
        <w:ilvl w:val="4"/>
        <w:numId w:val="9"/>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B02AD2"/>
    <w:pPr>
      <w:keepNext/>
      <w:keepLines/>
      <w:numPr>
        <w:ilvl w:val="5"/>
        <w:numId w:val="9"/>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B02AD2"/>
    <w:pPr>
      <w:keepNext/>
      <w:keepLines/>
      <w:numPr>
        <w:ilvl w:val="6"/>
        <w:numId w:val="9"/>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B02AD2"/>
    <w:pPr>
      <w:keepNext/>
      <w:keepLines/>
      <w:numPr>
        <w:ilvl w:val="7"/>
        <w:numId w:val="9"/>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02AD2"/>
    <w:pPr>
      <w:keepNext/>
      <w:keepLines/>
      <w:numPr>
        <w:ilvl w:val="8"/>
        <w:numId w:val="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aragraph,List Paragraph1,No Spacing1,List Paragraph Char Char Char,Indicator Text,Numbered Para 1,Bullet 1,Bullet Points,Párrafo de lista,MAIN CONTENT,Recommendation,List Paragraph2,Normal numbere,Opsomming 1,- List tir"/>
    <w:basedOn w:val="Normal"/>
    <w:link w:val="ListParagraphChar"/>
    <w:uiPriority w:val="34"/>
    <w:qFormat/>
    <w:rsid w:val="00D342F1"/>
    <w:pPr>
      <w:ind w:left="720"/>
      <w:contextualSpacing/>
    </w:p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Párrafo de lista Char,MAIN CONTENT Char"/>
    <w:link w:val="ListParagraph"/>
    <w:uiPriority w:val="34"/>
    <w:qFormat/>
    <w:locked/>
    <w:rsid w:val="00D342F1"/>
    <w:rPr>
      <w:lang w:val="fr-FR"/>
    </w:rPr>
  </w:style>
  <w:style w:type="character" w:customStyle="1" w:styleId="FootnoteTextChar">
    <w:name w:val="Footnote Text Char"/>
    <w:basedOn w:val="DefaultParagraphFont"/>
    <w:link w:val="FootnoteText"/>
    <w:uiPriority w:val="99"/>
    <w:qFormat/>
    <w:rsid w:val="00975CCC"/>
    <w:rPr>
      <w:szCs w:val="20"/>
      <w:lang w:val="en-IN"/>
    </w:rPr>
  </w:style>
  <w:style w:type="paragraph" w:styleId="FootnoteText">
    <w:name w:val="footnote text"/>
    <w:basedOn w:val="Normal"/>
    <w:link w:val="FootnoteTextChar"/>
    <w:uiPriority w:val="99"/>
    <w:rsid w:val="00975CCC"/>
    <w:pPr>
      <w:spacing w:after="0" w:line="240" w:lineRule="auto"/>
      <w:jc w:val="both"/>
    </w:pPr>
    <w:rPr>
      <w:szCs w:val="20"/>
      <w:lang w:val="en-IN"/>
    </w:rPr>
  </w:style>
  <w:style w:type="character" w:customStyle="1" w:styleId="FootnoteTextChar1">
    <w:name w:val="Footnote Text Char1"/>
    <w:basedOn w:val="DefaultParagraphFont"/>
    <w:uiPriority w:val="99"/>
    <w:semiHidden/>
    <w:rsid w:val="00975CCC"/>
    <w:rPr>
      <w:sz w:val="20"/>
      <w:szCs w:val="20"/>
      <w:lang w:val="fr-FR"/>
    </w:rPr>
  </w:style>
  <w:style w:type="character" w:styleId="FootnoteReference">
    <w:name w:val="footnote reference"/>
    <w:basedOn w:val="DefaultParagraphFont"/>
    <w:uiPriority w:val="99"/>
    <w:unhideWhenUsed/>
    <w:qFormat/>
    <w:rsid w:val="00975CCC"/>
    <w:rPr>
      <w:vertAlign w:val="superscript"/>
    </w:rPr>
  </w:style>
  <w:style w:type="character" w:customStyle="1" w:styleId="Ancredenotedebasdepage">
    <w:name w:val="Ancre de note de bas de page"/>
    <w:rsid w:val="00975CCC"/>
    <w:rPr>
      <w:vertAlign w:val="superscript"/>
    </w:rPr>
  </w:style>
  <w:style w:type="paragraph" w:customStyle="1" w:styleId="Stijl1">
    <w:name w:val="Stijl1"/>
    <w:basedOn w:val="Normal"/>
    <w:qFormat/>
    <w:rsid w:val="00975CCC"/>
    <w:pPr>
      <w:numPr>
        <w:numId w:val="7"/>
      </w:numPr>
      <w:spacing w:after="0" w:line="240" w:lineRule="auto"/>
      <w:jc w:val="both"/>
    </w:pPr>
    <w:rPr>
      <w:rFonts w:ascii="Calibri" w:eastAsia="Times New Roman" w:hAnsi="Calibri" w:cs="Times New Roman"/>
      <w:i/>
      <w:szCs w:val="24"/>
      <w:lang w:val="en-US"/>
    </w:rPr>
  </w:style>
  <w:style w:type="table" w:customStyle="1" w:styleId="GridTable4-Accent11">
    <w:name w:val="Grid Table 4 - Accent 11"/>
    <w:basedOn w:val="TableNormal"/>
    <w:uiPriority w:val="49"/>
    <w:rsid w:val="00975CCC"/>
    <w:pPr>
      <w:spacing w:after="0" w:line="240" w:lineRule="auto"/>
    </w:pPr>
    <w:rPr>
      <w:rFonts w:ascii="Lato" w:hAnsi="Lato"/>
      <w:sz w:val="20"/>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BalloonText">
    <w:name w:val="Balloon Text"/>
    <w:basedOn w:val="Normal"/>
    <w:link w:val="BalloonTextChar"/>
    <w:uiPriority w:val="99"/>
    <w:semiHidden/>
    <w:unhideWhenUsed/>
    <w:rsid w:val="003D3D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3DE9"/>
    <w:rPr>
      <w:rFonts w:ascii="Segoe UI" w:hAnsi="Segoe UI" w:cs="Segoe UI"/>
      <w:sz w:val="18"/>
      <w:szCs w:val="18"/>
      <w:lang w:val="fr-FR"/>
    </w:rPr>
  </w:style>
  <w:style w:type="character" w:styleId="Hyperlink">
    <w:name w:val="Hyperlink"/>
    <w:basedOn w:val="DefaultParagraphFont"/>
    <w:uiPriority w:val="99"/>
    <w:rsid w:val="009D415E"/>
    <w:rPr>
      <w:color w:val="0000FF"/>
      <w:u w:val="single"/>
    </w:rPr>
  </w:style>
  <w:style w:type="character" w:customStyle="1" w:styleId="Heading2Char">
    <w:name w:val="Heading 2 Char"/>
    <w:basedOn w:val="DefaultParagraphFont"/>
    <w:link w:val="Heading2"/>
    <w:uiPriority w:val="9"/>
    <w:rsid w:val="004A48F8"/>
    <w:rPr>
      <w:rFonts w:asciiTheme="majorHAnsi" w:eastAsiaTheme="majorEastAsia" w:hAnsiTheme="majorHAnsi" w:cstheme="majorBidi"/>
      <w:color w:val="2F5496" w:themeColor="accent1" w:themeShade="BF"/>
      <w:sz w:val="26"/>
      <w:szCs w:val="26"/>
      <w:lang w:val="fr-FR"/>
    </w:rPr>
  </w:style>
  <w:style w:type="character" w:customStyle="1" w:styleId="Heading1Char">
    <w:name w:val="Heading 1 Char"/>
    <w:basedOn w:val="DefaultParagraphFont"/>
    <w:link w:val="Heading1"/>
    <w:uiPriority w:val="9"/>
    <w:rsid w:val="00B02AD2"/>
    <w:rPr>
      <w:rFonts w:asciiTheme="majorHAnsi" w:eastAsiaTheme="majorEastAsia" w:hAnsiTheme="majorHAnsi" w:cstheme="majorBidi"/>
      <w:color w:val="2F5496" w:themeColor="accent1" w:themeShade="BF"/>
      <w:sz w:val="32"/>
      <w:szCs w:val="32"/>
      <w:lang w:val="fr-FR"/>
    </w:rPr>
  </w:style>
  <w:style w:type="character" w:customStyle="1" w:styleId="Heading3Char">
    <w:name w:val="Heading 3 Char"/>
    <w:basedOn w:val="DefaultParagraphFont"/>
    <w:link w:val="Heading3"/>
    <w:uiPriority w:val="9"/>
    <w:rsid w:val="00B02AD2"/>
    <w:rPr>
      <w:rFonts w:asciiTheme="majorHAnsi" w:eastAsiaTheme="majorEastAsia" w:hAnsiTheme="majorHAnsi" w:cstheme="majorBidi"/>
      <w:color w:val="1F3763" w:themeColor="accent1" w:themeShade="7F"/>
      <w:sz w:val="24"/>
      <w:szCs w:val="24"/>
      <w:lang w:val="fr-FR"/>
    </w:rPr>
  </w:style>
  <w:style w:type="character" w:customStyle="1" w:styleId="Heading4Char">
    <w:name w:val="Heading 4 Char"/>
    <w:basedOn w:val="DefaultParagraphFont"/>
    <w:link w:val="Heading4"/>
    <w:uiPriority w:val="9"/>
    <w:semiHidden/>
    <w:rsid w:val="00B02AD2"/>
    <w:rPr>
      <w:rFonts w:asciiTheme="majorHAnsi" w:eastAsiaTheme="majorEastAsia" w:hAnsiTheme="majorHAnsi" w:cstheme="majorBidi"/>
      <w:i/>
      <w:iCs/>
      <w:color w:val="2F5496" w:themeColor="accent1" w:themeShade="BF"/>
      <w:lang w:val="fr-FR"/>
    </w:rPr>
  </w:style>
  <w:style w:type="character" w:customStyle="1" w:styleId="Heading5Char">
    <w:name w:val="Heading 5 Char"/>
    <w:basedOn w:val="DefaultParagraphFont"/>
    <w:link w:val="Heading5"/>
    <w:uiPriority w:val="9"/>
    <w:semiHidden/>
    <w:rsid w:val="00B02AD2"/>
    <w:rPr>
      <w:rFonts w:asciiTheme="majorHAnsi" w:eastAsiaTheme="majorEastAsia" w:hAnsiTheme="majorHAnsi" w:cstheme="majorBidi"/>
      <w:color w:val="2F5496" w:themeColor="accent1" w:themeShade="BF"/>
      <w:lang w:val="fr-FR"/>
    </w:rPr>
  </w:style>
  <w:style w:type="character" w:customStyle="1" w:styleId="Heading6Char">
    <w:name w:val="Heading 6 Char"/>
    <w:basedOn w:val="DefaultParagraphFont"/>
    <w:link w:val="Heading6"/>
    <w:uiPriority w:val="9"/>
    <w:semiHidden/>
    <w:rsid w:val="00B02AD2"/>
    <w:rPr>
      <w:rFonts w:asciiTheme="majorHAnsi" w:eastAsiaTheme="majorEastAsia" w:hAnsiTheme="majorHAnsi" w:cstheme="majorBidi"/>
      <w:color w:val="1F3763" w:themeColor="accent1" w:themeShade="7F"/>
      <w:lang w:val="fr-FR"/>
    </w:rPr>
  </w:style>
  <w:style w:type="character" w:customStyle="1" w:styleId="Heading7Char">
    <w:name w:val="Heading 7 Char"/>
    <w:basedOn w:val="DefaultParagraphFont"/>
    <w:link w:val="Heading7"/>
    <w:uiPriority w:val="9"/>
    <w:semiHidden/>
    <w:rsid w:val="00B02AD2"/>
    <w:rPr>
      <w:rFonts w:asciiTheme="majorHAnsi" w:eastAsiaTheme="majorEastAsia" w:hAnsiTheme="majorHAnsi" w:cstheme="majorBidi"/>
      <w:i/>
      <w:iCs/>
      <w:color w:val="1F3763" w:themeColor="accent1" w:themeShade="7F"/>
      <w:lang w:val="fr-FR"/>
    </w:rPr>
  </w:style>
  <w:style w:type="character" w:customStyle="1" w:styleId="Heading8Char">
    <w:name w:val="Heading 8 Char"/>
    <w:basedOn w:val="DefaultParagraphFont"/>
    <w:link w:val="Heading8"/>
    <w:uiPriority w:val="9"/>
    <w:semiHidden/>
    <w:rsid w:val="00B02AD2"/>
    <w:rPr>
      <w:rFonts w:asciiTheme="majorHAnsi" w:eastAsiaTheme="majorEastAsia" w:hAnsiTheme="majorHAnsi" w:cstheme="majorBidi"/>
      <w:color w:val="272727" w:themeColor="text1" w:themeTint="D8"/>
      <w:sz w:val="21"/>
      <w:szCs w:val="21"/>
      <w:lang w:val="fr-FR"/>
    </w:rPr>
  </w:style>
  <w:style w:type="character" w:customStyle="1" w:styleId="Heading9Char">
    <w:name w:val="Heading 9 Char"/>
    <w:basedOn w:val="DefaultParagraphFont"/>
    <w:link w:val="Heading9"/>
    <w:uiPriority w:val="9"/>
    <w:semiHidden/>
    <w:rsid w:val="00B02AD2"/>
    <w:rPr>
      <w:rFonts w:asciiTheme="majorHAnsi" w:eastAsiaTheme="majorEastAsia" w:hAnsiTheme="majorHAnsi" w:cstheme="majorBidi"/>
      <w:i/>
      <w:iCs/>
      <w:color w:val="272727" w:themeColor="text1" w:themeTint="D8"/>
      <w:sz w:val="21"/>
      <w:szCs w:val="21"/>
      <w:lang w:val="fr-FR"/>
    </w:rPr>
  </w:style>
  <w:style w:type="paragraph" w:customStyle="1" w:styleId="Stijl2">
    <w:name w:val="Stijl2"/>
    <w:basedOn w:val="Normal"/>
    <w:next w:val="Stijl1"/>
    <w:qFormat/>
    <w:rsid w:val="00A1722B"/>
    <w:pPr>
      <w:numPr>
        <w:numId w:val="12"/>
      </w:numPr>
      <w:spacing w:after="0" w:line="240" w:lineRule="auto"/>
      <w:jc w:val="both"/>
    </w:pPr>
    <w:rPr>
      <w:rFonts w:ascii="Calibri" w:eastAsia="Times New Roman" w:hAnsi="Calibri" w:cs="Calibri"/>
      <w:i/>
      <w:szCs w:val="24"/>
      <w:lang w:val="en-US"/>
    </w:rPr>
  </w:style>
  <w:style w:type="character" w:styleId="Strong">
    <w:name w:val="Strong"/>
    <w:basedOn w:val="DefaultParagraphFont"/>
    <w:uiPriority w:val="22"/>
    <w:qFormat/>
    <w:rsid w:val="000E53B9"/>
    <w:rPr>
      <w:b/>
      <w:bCs/>
    </w:rPr>
  </w:style>
  <w:style w:type="paragraph" w:styleId="NoSpacing">
    <w:name w:val="No Spacing"/>
    <w:basedOn w:val="Heading2"/>
    <w:uiPriority w:val="1"/>
    <w:qFormat/>
    <w:rsid w:val="00A120BF"/>
    <w:pPr>
      <w:numPr>
        <w:ilvl w:val="0"/>
        <w:numId w:val="0"/>
      </w:numPr>
      <w:spacing w:line="240" w:lineRule="auto"/>
      <w:jc w:val="both"/>
    </w:pPr>
    <w:rPr>
      <w:rFonts w:ascii="Calibri" w:eastAsia="Times New Roman" w:hAnsi="Calibri" w:cs="Times New Roman"/>
      <w:sz w:val="22"/>
      <w:szCs w:val="24"/>
      <w:lang w:val="en-US"/>
    </w:rPr>
  </w:style>
  <w:style w:type="table" w:styleId="TableGrid">
    <w:name w:val="Table Grid"/>
    <w:basedOn w:val="TableNormal"/>
    <w:uiPriority w:val="39"/>
    <w:rsid w:val="00A120BF"/>
    <w:pPr>
      <w:spacing w:after="0" w:line="240" w:lineRule="auto"/>
    </w:pPr>
    <w:rPr>
      <w:rFonts w:ascii="Lato" w:hAnsi="Lato"/>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1266C"/>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paragraph" w:styleId="Header">
    <w:name w:val="header"/>
    <w:basedOn w:val="Normal"/>
    <w:link w:val="HeaderChar"/>
    <w:uiPriority w:val="99"/>
    <w:unhideWhenUsed/>
    <w:rsid w:val="00B72700"/>
    <w:pPr>
      <w:tabs>
        <w:tab w:val="center" w:pos="4536"/>
        <w:tab w:val="right" w:pos="9072"/>
      </w:tabs>
      <w:spacing w:after="0" w:line="240" w:lineRule="auto"/>
    </w:pPr>
  </w:style>
  <w:style w:type="character" w:customStyle="1" w:styleId="HeaderChar">
    <w:name w:val="Header Char"/>
    <w:basedOn w:val="DefaultParagraphFont"/>
    <w:link w:val="Header"/>
    <w:uiPriority w:val="99"/>
    <w:rsid w:val="00B72700"/>
    <w:rPr>
      <w:lang w:val="fr-FR"/>
    </w:rPr>
  </w:style>
  <w:style w:type="paragraph" w:styleId="Footer">
    <w:name w:val="footer"/>
    <w:basedOn w:val="Normal"/>
    <w:link w:val="FooterChar"/>
    <w:uiPriority w:val="99"/>
    <w:unhideWhenUsed/>
    <w:rsid w:val="00B72700"/>
    <w:pPr>
      <w:tabs>
        <w:tab w:val="center" w:pos="4536"/>
        <w:tab w:val="right" w:pos="9072"/>
      </w:tabs>
      <w:spacing w:after="0" w:line="240" w:lineRule="auto"/>
    </w:pPr>
  </w:style>
  <w:style w:type="character" w:customStyle="1" w:styleId="FooterChar">
    <w:name w:val="Footer Char"/>
    <w:basedOn w:val="DefaultParagraphFont"/>
    <w:link w:val="Footer"/>
    <w:uiPriority w:val="99"/>
    <w:rsid w:val="00B72700"/>
    <w:rPr>
      <w:lang w:val="fr-FR"/>
    </w:rPr>
  </w:style>
  <w:style w:type="paragraph" w:styleId="TOCHeading">
    <w:name w:val="TOC Heading"/>
    <w:basedOn w:val="Heading1"/>
    <w:next w:val="Normal"/>
    <w:uiPriority w:val="39"/>
    <w:unhideWhenUsed/>
    <w:qFormat/>
    <w:rsid w:val="00376337"/>
    <w:pPr>
      <w:numPr>
        <w:numId w:val="0"/>
      </w:numPr>
      <w:outlineLvl w:val="9"/>
    </w:pPr>
    <w:rPr>
      <w:lang w:val="en-US"/>
    </w:rPr>
  </w:style>
  <w:style w:type="paragraph" w:styleId="TOC1">
    <w:name w:val="toc 1"/>
    <w:basedOn w:val="Normal"/>
    <w:next w:val="Normal"/>
    <w:autoRedefine/>
    <w:uiPriority w:val="39"/>
    <w:unhideWhenUsed/>
    <w:rsid w:val="00376337"/>
    <w:pPr>
      <w:spacing w:after="100"/>
    </w:pPr>
  </w:style>
  <w:style w:type="paragraph" w:styleId="TOC2">
    <w:name w:val="toc 2"/>
    <w:basedOn w:val="Normal"/>
    <w:next w:val="Normal"/>
    <w:autoRedefine/>
    <w:uiPriority w:val="39"/>
    <w:unhideWhenUsed/>
    <w:rsid w:val="00376337"/>
    <w:pPr>
      <w:spacing w:after="100"/>
      <w:ind w:left="220"/>
    </w:pPr>
  </w:style>
  <w:style w:type="paragraph" w:styleId="TOC3">
    <w:name w:val="toc 3"/>
    <w:basedOn w:val="Normal"/>
    <w:next w:val="Normal"/>
    <w:autoRedefine/>
    <w:uiPriority w:val="39"/>
    <w:unhideWhenUsed/>
    <w:rsid w:val="00376337"/>
    <w:pPr>
      <w:spacing w:after="100"/>
      <w:ind w:left="440"/>
    </w:pPr>
  </w:style>
  <w:style w:type="character" w:styleId="CommentReference">
    <w:name w:val="annotation reference"/>
    <w:basedOn w:val="DefaultParagraphFont"/>
    <w:uiPriority w:val="99"/>
    <w:semiHidden/>
    <w:unhideWhenUsed/>
    <w:rsid w:val="00205684"/>
    <w:rPr>
      <w:sz w:val="16"/>
      <w:szCs w:val="16"/>
    </w:rPr>
  </w:style>
  <w:style w:type="paragraph" w:styleId="CommentText">
    <w:name w:val="annotation text"/>
    <w:basedOn w:val="Normal"/>
    <w:link w:val="CommentTextChar"/>
    <w:uiPriority w:val="99"/>
    <w:unhideWhenUsed/>
    <w:rsid w:val="00205684"/>
    <w:pPr>
      <w:spacing w:line="240" w:lineRule="auto"/>
    </w:pPr>
    <w:rPr>
      <w:sz w:val="20"/>
      <w:szCs w:val="20"/>
    </w:rPr>
  </w:style>
  <w:style w:type="character" w:customStyle="1" w:styleId="CommentTextChar">
    <w:name w:val="Comment Text Char"/>
    <w:basedOn w:val="DefaultParagraphFont"/>
    <w:link w:val="CommentText"/>
    <w:uiPriority w:val="99"/>
    <w:rsid w:val="00205684"/>
    <w:rPr>
      <w:sz w:val="20"/>
      <w:szCs w:val="20"/>
      <w:lang w:val="fr-FR"/>
    </w:rPr>
  </w:style>
  <w:style w:type="paragraph" w:styleId="CommentSubject">
    <w:name w:val="annotation subject"/>
    <w:basedOn w:val="CommentText"/>
    <w:next w:val="CommentText"/>
    <w:link w:val="CommentSubjectChar"/>
    <w:uiPriority w:val="99"/>
    <w:semiHidden/>
    <w:unhideWhenUsed/>
    <w:rsid w:val="00205684"/>
    <w:rPr>
      <w:b/>
      <w:bCs/>
    </w:rPr>
  </w:style>
  <w:style w:type="character" w:customStyle="1" w:styleId="CommentSubjectChar">
    <w:name w:val="Comment Subject Char"/>
    <w:basedOn w:val="CommentTextChar"/>
    <w:link w:val="CommentSubject"/>
    <w:uiPriority w:val="99"/>
    <w:semiHidden/>
    <w:rsid w:val="00205684"/>
    <w:rPr>
      <w:b/>
      <w:bCs/>
      <w:sz w:val="20"/>
      <w:szCs w:val="20"/>
      <w:lang w:val="fr-FR"/>
    </w:rPr>
  </w:style>
  <w:style w:type="character" w:styleId="FollowedHyperlink">
    <w:name w:val="FollowedHyperlink"/>
    <w:basedOn w:val="DefaultParagraphFont"/>
    <w:uiPriority w:val="99"/>
    <w:semiHidden/>
    <w:unhideWhenUsed/>
    <w:rsid w:val="00F55E22"/>
    <w:rPr>
      <w:color w:val="954F72" w:themeColor="followedHyperlink"/>
      <w:u w:val="single"/>
    </w:rPr>
  </w:style>
  <w:style w:type="paragraph" w:customStyle="1" w:styleId="align-center">
    <w:name w:val="align-center"/>
    <w:basedOn w:val="Normal"/>
    <w:rsid w:val="00243559"/>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paragraph" w:styleId="Title">
    <w:name w:val="Title"/>
    <w:basedOn w:val="Normal"/>
    <w:next w:val="Normal"/>
    <w:link w:val="TitleChar"/>
    <w:uiPriority w:val="10"/>
    <w:qFormat/>
    <w:rsid w:val="00CF77B0"/>
    <w:pPr>
      <w:spacing w:after="0" w:line="240" w:lineRule="auto"/>
      <w:contextualSpacing/>
    </w:pPr>
    <w:rPr>
      <w:rFonts w:asciiTheme="majorHAnsi" w:eastAsiaTheme="majorEastAsia" w:hAnsiTheme="majorHAnsi" w:cstheme="majorBidi"/>
      <w:spacing w:val="-10"/>
      <w:kern w:val="28"/>
      <w:sz w:val="56"/>
      <w:szCs w:val="56"/>
      <w:lang w:val="nl-NL"/>
    </w:rPr>
  </w:style>
  <w:style w:type="character" w:customStyle="1" w:styleId="TitleChar">
    <w:name w:val="Title Char"/>
    <w:basedOn w:val="DefaultParagraphFont"/>
    <w:link w:val="Title"/>
    <w:uiPriority w:val="10"/>
    <w:rsid w:val="00CF77B0"/>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semiHidden/>
    <w:unhideWhenUsed/>
    <w:rsid w:val="004025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891249">
      <w:bodyDiv w:val="1"/>
      <w:marLeft w:val="0"/>
      <w:marRight w:val="0"/>
      <w:marTop w:val="0"/>
      <w:marBottom w:val="0"/>
      <w:divBdr>
        <w:top w:val="none" w:sz="0" w:space="0" w:color="auto"/>
        <w:left w:val="none" w:sz="0" w:space="0" w:color="auto"/>
        <w:bottom w:val="none" w:sz="0" w:space="0" w:color="auto"/>
        <w:right w:val="none" w:sz="0" w:space="0" w:color="auto"/>
      </w:divBdr>
      <w:divsChild>
        <w:div w:id="647246715">
          <w:marLeft w:val="0"/>
          <w:marRight w:val="0"/>
          <w:marTop w:val="0"/>
          <w:marBottom w:val="0"/>
          <w:divBdr>
            <w:top w:val="none" w:sz="0" w:space="0" w:color="auto"/>
            <w:left w:val="none" w:sz="0" w:space="0" w:color="auto"/>
            <w:bottom w:val="none" w:sz="0" w:space="0" w:color="auto"/>
            <w:right w:val="none" w:sz="0" w:space="0" w:color="auto"/>
          </w:divBdr>
        </w:div>
      </w:divsChild>
    </w:div>
    <w:div w:id="397478070">
      <w:bodyDiv w:val="1"/>
      <w:marLeft w:val="0"/>
      <w:marRight w:val="0"/>
      <w:marTop w:val="0"/>
      <w:marBottom w:val="0"/>
      <w:divBdr>
        <w:top w:val="none" w:sz="0" w:space="0" w:color="auto"/>
        <w:left w:val="none" w:sz="0" w:space="0" w:color="auto"/>
        <w:bottom w:val="none" w:sz="0" w:space="0" w:color="auto"/>
        <w:right w:val="none" w:sz="0" w:space="0" w:color="auto"/>
      </w:divBdr>
      <w:divsChild>
        <w:div w:id="228930621">
          <w:marLeft w:val="547"/>
          <w:marRight w:val="0"/>
          <w:marTop w:val="0"/>
          <w:marBottom w:val="0"/>
          <w:divBdr>
            <w:top w:val="none" w:sz="0" w:space="0" w:color="auto"/>
            <w:left w:val="none" w:sz="0" w:space="0" w:color="auto"/>
            <w:bottom w:val="none" w:sz="0" w:space="0" w:color="auto"/>
            <w:right w:val="none" w:sz="0" w:space="0" w:color="auto"/>
          </w:divBdr>
        </w:div>
        <w:div w:id="1889024689">
          <w:marLeft w:val="547"/>
          <w:marRight w:val="0"/>
          <w:marTop w:val="0"/>
          <w:marBottom w:val="0"/>
          <w:divBdr>
            <w:top w:val="none" w:sz="0" w:space="0" w:color="auto"/>
            <w:left w:val="none" w:sz="0" w:space="0" w:color="auto"/>
            <w:bottom w:val="none" w:sz="0" w:space="0" w:color="auto"/>
            <w:right w:val="none" w:sz="0" w:space="0" w:color="auto"/>
          </w:divBdr>
        </w:div>
        <w:div w:id="1983000757">
          <w:marLeft w:val="547"/>
          <w:marRight w:val="0"/>
          <w:marTop w:val="0"/>
          <w:marBottom w:val="0"/>
          <w:divBdr>
            <w:top w:val="none" w:sz="0" w:space="0" w:color="auto"/>
            <w:left w:val="none" w:sz="0" w:space="0" w:color="auto"/>
            <w:bottom w:val="none" w:sz="0" w:space="0" w:color="auto"/>
            <w:right w:val="none" w:sz="0" w:space="0" w:color="auto"/>
          </w:divBdr>
        </w:div>
        <w:div w:id="1165585868">
          <w:marLeft w:val="547"/>
          <w:marRight w:val="0"/>
          <w:marTop w:val="0"/>
          <w:marBottom w:val="0"/>
          <w:divBdr>
            <w:top w:val="none" w:sz="0" w:space="0" w:color="auto"/>
            <w:left w:val="none" w:sz="0" w:space="0" w:color="auto"/>
            <w:bottom w:val="none" w:sz="0" w:space="0" w:color="auto"/>
            <w:right w:val="none" w:sz="0" w:space="0" w:color="auto"/>
          </w:divBdr>
        </w:div>
        <w:div w:id="1730570504">
          <w:marLeft w:val="547"/>
          <w:marRight w:val="0"/>
          <w:marTop w:val="0"/>
          <w:marBottom w:val="0"/>
          <w:divBdr>
            <w:top w:val="none" w:sz="0" w:space="0" w:color="auto"/>
            <w:left w:val="none" w:sz="0" w:space="0" w:color="auto"/>
            <w:bottom w:val="none" w:sz="0" w:space="0" w:color="auto"/>
            <w:right w:val="none" w:sz="0" w:space="0" w:color="auto"/>
          </w:divBdr>
        </w:div>
      </w:divsChild>
    </w:div>
    <w:div w:id="1239024312">
      <w:bodyDiv w:val="1"/>
      <w:marLeft w:val="0"/>
      <w:marRight w:val="0"/>
      <w:marTop w:val="0"/>
      <w:marBottom w:val="0"/>
      <w:divBdr>
        <w:top w:val="none" w:sz="0" w:space="0" w:color="auto"/>
        <w:left w:val="none" w:sz="0" w:space="0" w:color="auto"/>
        <w:bottom w:val="none" w:sz="0" w:space="0" w:color="auto"/>
        <w:right w:val="none" w:sz="0" w:space="0" w:color="auto"/>
      </w:divBdr>
    </w:div>
    <w:div w:id="1705594433">
      <w:bodyDiv w:val="1"/>
      <w:marLeft w:val="0"/>
      <w:marRight w:val="0"/>
      <w:marTop w:val="0"/>
      <w:marBottom w:val="0"/>
      <w:divBdr>
        <w:top w:val="none" w:sz="0" w:space="0" w:color="auto"/>
        <w:left w:val="none" w:sz="0" w:space="0" w:color="auto"/>
        <w:bottom w:val="none" w:sz="0" w:space="0" w:color="auto"/>
        <w:right w:val="none" w:sz="0" w:space="0" w:color="auto"/>
      </w:divBdr>
    </w:div>
    <w:div w:id="1813327502">
      <w:bodyDiv w:val="1"/>
      <w:marLeft w:val="0"/>
      <w:marRight w:val="0"/>
      <w:marTop w:val="0"/>
      <w:marBottom w:val="0"/>
      <w:divBdr>
        <w:top w:val="none" w:sz="0" w:space="0" w:color="auto"/>
        <w:left w:val="none" w:sz="0" w:space="0" w:color="auto"/>
        <w:bottom w:val="none" w:sz="0" w:space="0" w:color="auto"/>
        <w:right w:val="none" w:sz="0" w:space="0" w:color="auto"/>
      </w:divBdr>
    </w:div>
    <w:div w:id="1895309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9.emf"/><Relationship Id="rId7" Type="http://schemas.openxmlformats.org/officeDocument/2006/relationships/settings" Target="settings.xml"/><Relationship Id="rId12" Type="http://schemas.openxmlformats.org/officeDocument/2006/relationships/hyperlink" Target="https://eur-lex.europa.eu/legal-content/EN/TXT/?uri=CELEX:32015L0720" TargetMode="External"/><Relationship Id="rId17" Type="http://schemas.openxmlformats.org/officeDocument/2006/relationships/image" Target="media/image5.gif"/><Relationship Id="rId25" Type="http://schemas.openxmlformats.org/officeDocument/2006/relationships/image" Target="media/image13.emf"/><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lex.europa.eu/legal-content/EN/TXT/?uri=CELEX:01994L0062-20150526" TargetMode="External"/><Relationship Id="rId24" Type="http://schemas.openxmlformats.org/officeDocument/2006/relationships/image" Target="media/image12.emf"/><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image" Target="media/image11.emf"/><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image" Target="media/image10.emf"/><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away4Africa.nl/CashUCalculator" TargetMode="External"/><Relationship Id="rId1" Type="http://schemas.openxmlformats.org/officeDocument/2006/relationships/hyperlink" Target="https://en.wikipedia.org/wiki/Material_pass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FC15F43336324A97B53773259B0BF4" ma:contentTypeVersion="13" ma:contentTypeDescription="Een nieuw document maken." ma:contentTypeScope="" ma:versionID="2ea165e68adce0e29ac9fe7924b09482">
  <xsd:schema xmlns:xsd="http://www.w3.org/2001/XMLSchema" xmlns:xs="http://www.w3.org/2001/XMLSchema" xmlns:p="http://schemas.microsoft.com/office/2006/metadata/properties" xmlns:ns3="6d27b1ba-464b-4e1e-8a7d-1d0fb4019048" xmlns:ns4="c544f25e-97a8-456f-b275-6852101561ff" targetNamespace="http://schemas.microsoft.com/office/2006/metadata/properties" ma:root="true" ma:fieldsID="68ccde97266aa43f8b94a13f4cfaac64" ns3:_="" ns4:_="">
    <xsd:import namespace="6d27b1ba-464b-4e1e-8a7d-1d0fb4019048"/>
    <xsd:import namespace="c544f25e-97a8-456f-b275-6852101561f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27b1ba-464b-4e1e-8a7d-1d0fb4019048"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SharingHintHash" ma:index="10" nillable="true" ma:displayName="Hint-hash dele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44f25e-97a8-456f-b275-6852101561f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B9585B-3370-4A97-A95F-82AAA16D9F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27b1ba-464b-4e1e-8a7d-1d0fb4019048"/>
    <ds:schemaRef ds:uri="c544f25e-97a8-456f-b275-6852101561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503732-AD61-4958-B0AD-FB4D4B7C9CC4}">
  <ds:schemaRefs>
    <ds:schemaRef ds:uri="http://schemas.microsoft.com/office/2006/metadata/properties"/>
    <ds:schemaRef ds:uri="http://purl.org/dc/elements/1.1/"/>
    <ds:schemaRef ds:uri="http://purl.org/dc/terms/"/>
    <ds:schemaRef ds:uri="6d27b1ba-464b-4e1e-8a7d-1d0fb4019048"/>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 ds:uri="c544f25e-97a8-456f-b275-6852101561ff"/>
    <ds:schemaRef ds:uri="http://purl.org/dc/dcmitype/"/>
  </ds:schemaRefs>
</ds:datastoreItem>
</file>

<file path=customXml/itemProps3.xml><?xml version="1.0" encoding="utf-8"?>
<ds:datastoreItem xmlns:ds="http://schemas.openxmlformats.org/officeDocument/2006/customXml" ds:itemID="{52A27784-AC45-4767-96FA-C5D6825C9ECD}">
  <ds:schemaRefs>
    <ds:schemaRef ds:uri="http://schemas.microsoft.com/sharepoint/v3/contenttype/forms"/>
  </ds:schemaRefs>
</ds:datastoreItem>
</file>

<file path=customXml/itemProps4.xml><?xml version="1.0" encoding="utf-8"?>
<ds:datastoreItem xmlns:ds="http://schemas.openxmlformats.org/officeDocument/2006/customXml" ds:itemID="{E736A470-F28D-4B92-8FD4-3841C1173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23</Pages>
  <Words>5301</Words>
  <Characters>29158</Characters>
  <Application>Microsoft Office Word</Application>
  <DocSecurity>0</DocSecurity>
  <Lines>242</Lines>
  <Paragraphs>68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Wim Simonse</dc:creator>
  <cp:keywords/>
  <dc:description/>
  <cp:lastModifiedBy>Wim Simonse</cp:lastModifiedBy>
  <cp:revision>104</cp:revision>
  <cp:lastPrinted>2020-11-14T08:01:00Z</cp:lastPrinted>
  <dcterms:created xsi:type="dcterms:W3CDTF">2020-07-07T07:55:00Z</dcterms:created>
  <dcterms:modified xsi:type="dcterms:W3CDTF">2021-06-08T11:51:00Z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0x010100EAFC15F43336324A97B53773259B0BF4</vt:lpwstr>
  </property>
</Properties>
</file>