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2EC1" w14:textId="59A5CF50" w:rsidR="00DD3B6B" w:rsidRPr="00C309C0" w:rsidRDefault="00DD3B6B">
      <w:pPr>
        <w:rPr>
          <w:lang w:val="fr-FR"/>
        </w:rPr>
      </w:pPr>
    </w:p>
    <w:p w14:paraId="354CB8F1" w14:textId="5CAB441D" w:rsidR="008D0D64" w:rsidRDefault="008D0D64" w:rsidP="008D0D64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[Modèle]</w:t>
      </w:r>
    </w:p>
    <w:p w14:paraId="697E33C1" w14:textId="6CD9E9B4" w:rsidR="00C309C0" w:rsidRDefault="006053F9" w:rsidP="008D0D64">
      <w:pPr>
        <w:jc w:val="center"/>
        <w:rPr>
          <w:b/>
          <w:bCs/>
          <w:lang w:val="fr-FR"/>
        </w:rPr>
      </w:pPr>
      <w:r w:rsidRPr="006053F9">
        <w:rPr>
          <w:b/>
          <w:bCs/>
          <w:lang w:val="fr-FR"/>
        </w:rPr>
        <w:t>Politique de Prévention du Travail des enfants</w:t>
      </w:r>
    </w:p>
    <w:p w14:paraId="0DDF0C27" w14:textId="213C6121" w:rsidR="008D0D64" w:rsidRPr="008D0D64" w:rsidRDefault="00914B71" w:rsidP="008D0D64">
      <w:pPr>
        <w:jc w:val="center"/>
        <w:rPr>
          <w:b/>
          <w:bCs/>
          <w:lang w:val="fr-FR"/>
        </w:rPr>
      </w:pPr>
      <w:r>
        <w:rPr>
          <w:b/>
          <w:bCs/>
          <w:lang w:val="fr-FR"/>
        </w:rPr>
        <w:t>D’une coopérative fournisseur</w:t>
      </w:r>
    </w:p>
    <w:p w14:paraId="0449B198" w14:textId="1A2ED7F5" w:rsidR="00C309C0" w:rsidRPr="00C309C0" w:rsidRDefault="00C309C0">
      <w:pPr>
        <w:rPr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/>
        </w:rPr>
        <w:id w:val="1507225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F7B5F52" w14:textId="2AA7DAB3" w:rsidR="00C309C0" w:rsidRDefault="00C309C0">
          <w:pPr>
            <w:pStyle w:val="TOCHeading"/>
          </w:pPr>
          <w:r>
            <w:t>Contents</w:t>
          </w:r>
        </w:p>
        <w:p w14:paraId="6D607BD5" w14:textId="32F220F4" w:rsidR="00106524" w:rsidRDefault="00C309C0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847328" w:history="1">
            <w:r w:rsidR="00106524" w:rsidRPr="00B32413">
              <w:rPr>
                <w:rStyle w:val="Hyperlink"/>
                <w:noProof/>
                <w:lang w:val="fr-FR"/>
              </w:rPr>
              <w:t>Préambule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_Toc56847328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2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297B8441" w14:textId="1B9D1CE0" w:rsidR="00106524" w:rsidRDefault="0081295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29" w:history="1">
            <w:r w:rsidR="00106524" w:rsidRPr="00B32413">
              <w:rPr>
                <w:rStyle w:val="Hyperlink"/>
                <w:noProof/>
                <w:lang w:val="fr-FR"/>
              </w:rPr>
              <w:t>Contexte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_Toc56847329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2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028D7E6B" w14:textId="0886BF45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0" w:history="1">
            <w:r w:rsidR="00106524" w:rsidRPr="00B32413">
              <w:rPr>
                <w:rStyle w:val="Hyperlink"/>
                <w:noProof/>
                <w:lang w:val="fr-FR"/>
              </w:rPr>
              <w:t>Article 1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_Toc56847330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2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09378952" w14:textId="07290EF9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1" w:history="1">
            <w:r w:rsidR="00106524" w:rsidRPr="00B32413">
              <w:rPr>
                <w:rStyle w:val="Hyperlink"/>
                <w:noProof/>
                <w:lang w:val="fr-FR"/>
              </w:rPr>
              <w:t>Article 2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_Toc56847331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2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329BB5FB" w14:textId="405A7E70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2" w:history="1">
            <w:r w:rsidR="00106524" w:rsidRPr="00B32413">
              <w:rPr>
                <w:rStyle w:val="Hyperlink"/>
                <w:noProof/>
                <w:lang w:val="fr-FR"/>
              </w:rPr>
              <w:t>Article 3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_Toc56847332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3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1AA12895" w14:textId="36CB8FF7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3" w:history="1">
            <w:r w:rsidR="00106524" w:rsidRPr="00B32413">
              <w:rPr>
                <w:rStyle w:val="Hyperlink"/>
                <w:noProof/>
                <w:lang w:val="fr-FR"/>
              </w:rPr>
              <w:t>Article 4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_Toc56847333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3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339E8E85" w14:textId="2BDE0ADC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4" w:history="1">
            <w:r w:rsidR="00106524" w:rsidRPr="00B32413">
              <w:rPr>
                <w:rStyle w:val="Hyperlink"/>
                <w:noProof/>
                <w:lang w:val="fr-FR"/>
              </w:rPr>
              <w:t>Article 5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_Toc56847334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3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64CE50DB" w14:textId="2A5C9C19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5" w:history="1">
            <w:r w:rsidR="00106524" w:rsidRPr="00B32413">
              <w:rPr>
                <w:rStyle w:val="Hyperlink"/>
                <w:noProof/>
                <w:lang w:val="fr-FR"/>
              </w:rPr>
              <w:t>Article 6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_Toc56847335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3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5A00BD28" w14:textId="7C065A02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6" w:history="1">
            <w:r w:rsidR="00106524" w:rsidRPr="00B32413">
              <w:rPr>
                <w:rStyle w:val="Hyperlink"/>
                <w:noProof/>
                <w:lang w:val="fr-FR"/>
              </w:rPr>
              <w:t>Article 7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_Toc56847336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3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696596B9" w14:textId="28E5FEFF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7" w:history="1">
            <w:r w:rsidR="00106524" w:rsidRPr="00B32413">
              <w:rPr>
                <w:rStyle w:val="Hyperlink"/>
                <w:noProof/>
                <w:lang w:val="fr-FR"/>
              </w:rPr>
              <w:t>Article 8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_Toc56847337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4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79542653" w14:textId="6B0ACDBF" w:rsidR="00106524" w:rsidRDefault="0081295F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6847338" w:history="1">
            <w:r w:rsidR="00106524" w:rsidRPr="00B32413">
              <w:rPr>
                <w:rStyle w:val="Hyperlink"/>
                <w:noProof/>
                <w:lang w:val="fr-FR"/>
              </w:rPr>
              <w:t>Article 9</w:t>
            </w:r>
            <w:r w:rsidR="00106524">
              <w:rPr>
                <w:noProof/>
                <w:webHidden/>
              </w:rPr>
              <w:tab/>
            </w:r>
            <w:r w:rsidR="00106524">
              <w:rPr>
                <w:noProof/>
                <w:webHidden/>
              </w:rPr>
              <w:fldChar w:fldCharType="begin"/>
            </w:r>
            <w:r w:rsidR="00106524">
              <w:rPr>
                <w:noProof/>
                <w:webHidden/>
              </w:rPr>
              <w:instrText xml:space="preserve"> PAGEREF _Toc56847338 \h </w:instrText>
            </w:r>
            <w:r w:rsidR="00106524">
              <w:rPr>
                <w:noProof/>
                <w:webHidden/>
              </w:rPr>
            </w:r>
            <w:r w:rsidR="00106524">
              <w:rPr>
                <w:noProof/>
                <w:webHidden/>
              </w:rPr>
              <w:fldChar w:fldCharType="separate"/>
            </w:r>
            <w:r w:rsidR="00106524">
              <w:rPr>
                <w:noProof/>
                <w:webHidden/>
              </w:rPr>
              <w:t>4</w:t>
            </w:r>
            <w:r w:rsidR="00106524">
              <w:rPr>
                <w:noProof/>
                <w:webHidden/>
              </w:rPr>
              <w:fldChar w:fldCharType="end"/>
            </w:r>
          </w:hyperlink>
        </w:p>
        <w:p w14:paraId="2B0489DB" w14:textId="2C4F264E" w:rsidR="00C309C0" w:rsidRDefault="00C309C0">
          <w:r>
            <w:rPr>
              <w:b/>
              <w:bCs/>
              <w:noProof/>
            </w:rPr>
            <w:fldChar w:fldCharType="end"/>
          </w:r>
        </w:p>
      </w:sdtContent>
    </w:sdt>
    <w:p w14:paraId="62287181" w14:textId="77777777" w:rsidR="001B5C93" w:rsidRDefault="001B5C9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FR"/>
        </w:rPr>
      </w:pPr>
      <w:r>
        <w:rPr>
          <w:lang w:val="fr-FR"/>
        </w:rPr>
        <w:br w:type="page"/>
      </w:r>
    </w:p>
    <w:p w14:paraId="63BD69C5" w14:textId="4D737A52" w:rsidR="001B5C93" w:rsidRDefault="001B5C93" w:rsidP="001B5C93">
      <w:pPr>
        <w:pStyle w:val="Heading1"/>
        <w:rPr>
          <w:lang w:val="fr-FR"/>
        </w:rPr>
      </w:pPr>
      <w:bookmarkStart w:id="0" w:name="_Toc56847328"/>
      <w:r>
        <w:rPr>
          <w:lang w:val="fr-FR"/>
        </w:rPr>
        <w:lastRenderedPageBreak/>
        <w:t>Préambule</w:t>
      </w:r>
      <w:bookmarkEnd w:id="0"/>
    </w:p>
    <w:p w14:paraId="73181297" w14:textId="3BE47285" w:rsidR="009562C9" w:rsidRPr="00C23E43" w:rsidRDefault="009562C9" w:rsidP="009562C9">
      <w:pPr>
        <w:autoSpaceDE w:val="0"/>
        <w:autoSpaceDN w:val="0"/>
        <w:spacing w:before="120" w:after="120" w:line="276" w:lineRule="auto"/>
        <w:rPr>
          <w:lang w:val="fr-FR"/>
        </w:rPr>
      </w:pPr>
      <w:r w:rsidRPr="00C23E43">
        <w:rPr>
          <w:lang w:val="fr-FR"/>
        </w:rPr>
        <w:t>L</w:t>
      </w:r>
      <w:r w:rsidR="00130496">
        <w:rPr>
          <w:lang w:val="fr-FR"/>
        </w:rPr>
        <w:t xml:space="preserve">a Côte d’Ivoire </w:t>
      </w:r>
      <w:r w:rsidRPr="00C23E43">
        <w:rPr>
          <w:lang w:val="fr-FR"/>
        </w:rPr>
        <w:t>à travers s</w:t>
      </w:r>
      <w:r w:rsidR="00602588">
        <w:rPr>
          <w:lang w:val="fr-FR"/>
        </w:rPr>
        <w:t xml:space="preserve">on </w:t>
      </w:r>
      <w:r w:rsidR="00602588" w:rsidRPr="00602588">
        <w:rPr>
          <w:lang w:val="fr-FR"/>
        </w:rPr>
        <w:t>Arrêté n° 2017-016 MEPS/CAB du 2 juin 2017 déterminant la liste des travaux légers autorisés aux enfants dont l'âge est compris entre treize (13) et seize (16) ans</w:t>
      </w:r>
      <w:r w:rsidRPr="00C23E43">
        <w:rPr>
          <w:lang w:val="fr-FR"/>
        </w:rPr>
        <w:t xml:space="preserve">, interdit les mauvais traitements des enfants et la protection de l’enfance. </w:t>
      </w:r>
      <w:r>
        <w:rPr>
          <w:lang w:val="fr-FR"/>
        </w:rPr>
        <w:t>Aussi</w:t>
      </w:r>
      <w:r w:rsidRPr="00C23E43">
        <w:rPr>
          <w:lang w:val="fr-FR"/>
        </w:rPr>
        <w:t xml:space="preserve">, plusieurs instruments juridiques assurent la protection de l’enfance et sanctionnent la violation des droits de l’enfant. </w:t>
      </w:r>
    </w:p>
    <w:p w14:paraId="7D8E146D" w14:textId="77777777" w:rsidR="009562C9" w:rsidRPr="00C23E43" w:rsidRDefault="009562C9" w:rsidP="009562C9">
      <w:pPr>
        <w:autoSpaceDE w:val="0"/>
        <w:autoSpaceDN w:val="0"/>
        <w:spacing w:before="120" w:after="120" w:line="276" w:lineRule="auto"/>
        <w:rPr>
          <w:lang w:val="fr-FR"/>
        </w:rPr>
      </w:pPr>
      <w:r w:rsidRPr="00C23E43">
        <w:rPr>
          <w:lang w:val="fr-FR"/>
        </w:rPr>
        <w:t xml:space="preserve">Au plan législatif, des efforts ont été faits pour la promotion et la protection des droits de l’enfant. </w:t>
      </w:r>
      <w:r>
        <w:rPr>
          <w:lang w:val="fr-FR"/>
        </w:rPr>
        <w:t>En effet</w:t>
      </w:r>
      <w:r w:rsidRPr="00C23E43">
        <w:rPr>
          <w:lang w:val="fr-FR"/>
        </w:rPr>
        <w:t xml:space="preserve">, on peut noter l’application et le respect des textes en matière d’adoption et de placement des enfants. </w:t>
      </w:r>
    </w:p>
    <w:p w14:paraId="4EB29740" w14:textId="435B10BB" w:rsidR="009562C9" w:rsidRPr="00C23E43" w:rsidRDefault="009562C9" w:rsidP="009562C9">
      <w:pPr>
        <w:autoSpaceDE w:val="0"/>
        <w:autoSpaceDN w:val="0"/>
        <w:spacing w:before="120" w:after="120" w:line="276" w:lineRule="auto"/>
        <w:rPr>
          <w:lang w:val="fr-FR"/>
        </w:rPr>
      </w:pPr>
      <w:r w:rsidRPr="00C23E43">
        <w:rPr>
          <w:lang w:val="fr-FR"/>
        </w:rPr>
        <w:t xml:space="preserve">Par ailleurs, </w:t>
      </w:r>
      <w:r w:rsidR="00E45218">
        <w:rPr>
          <w:lang w:val="fr-FR"/>
        </w:rPr>
        <w:t xml:space="preserve">L’Office de Travail International (l’OIT) </w:t>
      </w:r>
      <w:r w:rsidR="00D74D95">
        <w:rPr>
          <w:lang w:val="fr-FR"/>
        </w:rPr>
        <w:t xml:space="preserve">a </w:t>
      </w:r>
      <w:r w:rsidRPr="00C23E43">
        <w:rPr>
          <w:lang w:val="fr-FR"/>
        </w:rPr>
        <w:t xml:space="preserve">élaboré </w:t>
      </w:r>
      <w:r w:rsidR="00983C0B">
        <w:rPr>
          <w:lang w:val="fr-FR"/>
        </w:rPr>
        <w:t>le code</w:t>
      </w:r>
      <w:r>
        <w:rPr>
          <w:lang w:val="fr-FR"/>
        </w:rPr>
        <w:t xml:space="preserve"> </w:t>
      </w:r>
      <w:r w:rsidR="00983C0B" w:rsidRPr="00983C0B">
        <w:rPr>
          <w:lang w:val="fr-FR"/>
        </w:rPr>
        <w:t>C138 - Minimum Age Convention, 1973 (No. 138)</w:t>
      </w:r>
      <w:r w:rsidR="00983C0B">
        <w:rPr>
          <w:rStyle w:val="FootnoteReference"/>
          <w:lang w:val="fr-FR"/>
        </w:rPr>
        <w:footnoteReference w:id="1"/>
      </w:r>
      <w:r w:rsidRPr="00C23E43">
        <w:rPr>
          <w:lang w:val="fr-FR"/>
        </w:rPr>
        <w:t xml:space="preserve"> qui est un recueil de l’ensemble des dispositions conventionnelles, législatives et règlementaires qui contribuent à la protection des droits de l’enfant. </w:t>
      </w:r>
    </w:p>
    <w:p w14:paraId="3461639E" w14:textId="05634D37" w:rsidR="009562C9" w:rsidRDefault="00F0474A" w:rsidP="009562C9">
      <w:pPr>
        <w:autoSpaceDE w:val="0"/>
        <w:autoSpaceDN w:val="0"/>
        <w:spacing w:before="120" w:after="240" w:line="276" w:lineRule="auto"/>
        <w:rPr>
          <w:lang w:val="fr-FR"/>
        </w:rPr>
      </w:pPr>
      <w:r>
        <w:rPr>
          <w:lang w:val="fr-FR"/>
        </w:rPr>
        <w:t>La coopérative fournisseur</w:t>
      </w:r>
      <w:r w:rsidR="009562C9" w:rsidRPr="00C23E43">
        <w:rPr>
          <w:lang w:val="fr-FR"/>
        </w:rPr>
        <w:t xml:space="preserve">, dans le souci de garantir la sécurité </w:t>
      </w:r>
      <w:r w:rsidR="009562C9">
        <w:rPr>
          <w:lang w:val="fr-FR"/>
        </w:rPr>
        <w:t xml:space="preserve">et la protection </w:t>
      </w:r>
      <w:r w:rsidR="009562C9" w:rsidRPr="00C23E43">
        <w:rPr>
          <w:lang w:val="fr-FR"/>
        </w:rPr>
        <w:t xml:space="preserve">des enfants appelle </w:t>
      </w:r>
      <w:r w:rsidR="009562C9">
        <w:rPr>
          <w:lang w:val="fr-FR"/>
        </w:rPr>
        <w:t xml:space="preserve">l’ensemble de ses membres </w:t>
      </w:r>
      <w:r w:rsidR="009562C9" w:rsidRPr="00C23E43">
        <w:rPr>
          <w:lang w:val="fr-FR"/>
        </w:rPr>
        <w:t xml:space="preserve">au </w:t>
      </w:r>
      <w:r w:rsidR="009562C9">
        <w:rPr>
          <w:lang w:val="fr-FR"/>
        </w:rPr>
        <w:t xml:space="preserve">strict </w:t>
      </w:r>
      <w:r w:rsidR="009562C9" w:rsidRPr="00C23E43">
        <w:rPr>
          <w:lang w:val="fr-FR"/>
        </w:rPr>
        <w:t>respect de</w:t>
      </w:r>
      <w:r w:rsidR="009562C9">
        <w:rPr>
          <w:lang w:val="fr-FR"/>
        </w:rPr>
        <w:t xml:space="preserve">s articles ci-dessous : </w:t>
      </w:r>
    </w:p>
    <w:p w14:paraId="76B93124" w14:textId="075D4FA7" w:rsidR="0096702E" w:rsidRDefault="0096702E" w:rsidP="0096702E">
      <w:pPr>
        <w:pStyle w:val="Heading1"/>
        <w:rPr>
          <w:lang w:val="fr-FR"/>
        </w:rPr>
      </w:pPr>
      <w:bookmarkStart w:id="1" w:name="_Toc56847329"/>
      <w:r>
        <w:rPr>
          <w:lang w:val="fr-FR"/>
        </w:rPr>
        <w:t>Contexte</w:t>
      </w:r>
      <w:bookmarkEnd w:id="1"/>
    </w:p>
    <w:p w14:paraId="36150FB8" w14:textId="5771243D" w:rsidR="009562C9" w:rsidRDefault="009562C9" w:rsidP="009562C9">
      <w:pPr>
        <w:autoSpaceDE w:val="0"/>
        <w:autoSpaceDN w:val="0"/>
        <w:adjustRightInd w:val="0"/>
        <w:spacing w:before="120" w:after="12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>Consid</w:t>
      </w:r>
      <w:r>
        <w:rPr>
          <w:color w:val="292526"/>
          <w:lang w:val="fr-FR"/>
        </w:rPr>
        <w:t xml:space="preserve">érant la nécessité d’adopter des </w:t>
      </w:r>
      <w:r w:rsidRPr="00C55759">
        <w:rPr>
          <w:color w:val="292526"/>
          <w:lang w:val="fr-FR"/>
        </w:rPr>
        <w:t>instruments visant l’interdiction et l’élimination des pires formes de travail des enfants</w:t>
      </w:r>
      <w:r w:rsidR="00681060">
        <w:rPr>
          <w:color w:val="292526"/>
          <w:lang w:val="fr-FR"/>
        </w:rPr>
        <w:t xml:space="preserve"> </w:t>
      </w:r>
      <w:r>
        <w:rPr>
          <w:color w:val="292526"/>
          <w:lang w:val="fr-FR"/>
        </w:rPr>
        <w:t>;</w:t>
      </w:r>
    </w:p>
    <w:p w14:paraId="6108D857" w14:textId="77777777" w:rsidR="009562C9" w:rsidRPr="00C55759" w:rsidRDefault="009562C9" w:rsidP="009562C9">
      <w:pPr>
        <w:autoSpaceDE w:val="0"/>
        <w:autoSpaceDN w:val="0"/>
        <w:adjustRightInd w:val="0"/>
        <w:spacing w:before="120" w:after="12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>Considérant que l’élimination effective des pires formes de travail des enfants exige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une action d’ensemble immédiate, qui tienne compte de l’importance de la nécessité de soustraire de toutes ces formes de travail les enfants concernés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2B605AEC" w14:textId="6BB9CB01" w:rsidR="009562C9" w:rsidRPr="00C55759" w:rsidRDefault="009562C9" w:rsidP="009562C9">
      <w:pPr>
        <w:autoSpaceDE w:val="0"/>
        <w:autoSpaceDN w:val="0"/>
        <w:adjustRightInd w:val="0"/>
        <w:spacing w:before="120" w:after="12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Reconnaissant que le travail des enfants </w:t>
      </w:r>
      <w:r w:rsidR="00D805E2" w:rsidRPr="00C55759">
        <w:rPr>
          <w:color w:val="292526"/>
          <w:lang w:val="fr-FR"/>
        </w:rPr>
        <w:t>soit</w:t>
      </w:r>
      <w:r w:rsidRPr="00C55759">
        <w:rPr>
          <w:color w:val="292526"/>
          <w:lang w:val="fr-FR"/>
        </w:rPr>
        <w:t xml:space="preserve"> pour </w:t>
      </w:r>
      <w:r w:rsidR="00130496" w:rsidRPr="00C55759">
        <w:rPr>
          <w:color w:val="292526"/>
          <w:lang w:val="fr-FR"/>
        </w:rPr>
        <w:t>une large part provoquée</w:t>
      </w:r>
      <w:r w:rsidRPr="00C55759">
        <w:rPr>
          <w:color w:val="292526"/>
          <w:lang w:val="fr-FR"/>
        </w:rPr>
        <w:t xml:space="preserve"> par la pauvreté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 xml:space="preserve">et que la solution à long terme réside dans la croissance soutenue </w:t>
      </w:r>
      <w:r>
        <w:rPr>
          <w:color w:val="292526"/>
          <w:lang w:val="fr-FR"/>
        </w:rPr>
        <w:t>des activités économiques des parents</w:t>
      </w:r>
      <w:r w:rsidRPr="00C55759">
        <w:rPr>
          <w:color w:val="292526"/>
          <w:lang w:val="fr-FR"/>
        </w:rPr>
        <w:t>, et en particulier à l’atténuation de la pauvreté et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à l’éducation universelle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7354FC02" w14:textId="1BA4F72C" w:rsidR="00681060" w:rsidRDefault="00681060" w:rsidP="009562C9">
      <w:pPr>
        <w:autoSpaceDE w:val="0"/>
        <w:autoSpaceDN w:val="0"/>
        <w:adjustRightInd w:val="0"/>
        <w:spacing w:before="120" w:after="360" w:line="276" w:lineRule="auto"/>
        <w:rPr>
          <w:color w:val="292526"/>
          <w:lang w:val="fr-FR"/>
        </w:rPr>
      </w:pPr>
    </w:p>
    <w:p w14:paraId="22AB1EBD" w14:textId="79B583F1" w:rsidR="00106524" w:rsidRDefault="00106524" w:rsidP="00106524">
      <w:pPr>
        <w:pStyle w:val="Heading1"/>
        <w:rPr>
          <w:lang w:val="fr-FR"/>
        </w:rPr>
      </w:pPr>
      <w:r>
        <w:rPr>
          <w:lang w:val="fr-FR"/>
        </w:rPr>
        <w:t>Résolutions</w:t>
      </w:r>
    </w:p>
    <w:p w14:paraId="2A8CD6FE" w14:textId="2CC3EC82" w:rsidR="009562C9" w:rsidRPr="00C55759" w:rsidRDefault="009562C9" w:rsidP="009562C9">
      <w:pPr>
        <w:autoSpaceDE w:val="0"/>
        <w:autoSpaceDN w:val="0"/>
        <w:adjustRightInd w:val="0"/>
        <w:spacing w:before="120" w:after="36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Après avoir décidé que ces propositions prendraient la forme d’une </w:t>
      </w:r>
      <w:r w:rsidR="0087223D">
        <w:rPr>
          <w:color w:val="292526"/>
          <w:lang w:val="fr-FR"/>
        </w:rPr>
        <w:t>politique</w:t>
      </w:r>
      <w:r w:rsidRPr="00C55759">
        <w:rPr>
          <w:color w:val="292526"/>
          <w:lang w:val="fr-FR"/>
        </w:rPr>
        <w:t>, adopt</w:t>
      </w:r>
      <w:r w:rsidR="006053F9">
        <w:rPr>
          <w:color w:val="292526"/>
          <w:lang w:val="fr-FR"/>
        </w:rPr>
        <w:t>é</w:t>
      </w:r>
      <w:r>
        <w:rPr>
          <w:color w:val="292526"/>
          <w:lang w:val="fr-FR"/>
        </w:rPr>
        <w:t xml:space="preserve"> en ce jour </w:t>
      </w:r>
      <w:r w:rsidR="0087223D">
        <w:rPr>
          <w:color w:val="292526"/>
          <w:lang w:val="fr-FR"/>
        </w:rPr>
        <w:t>[Date]</w:t>
      </w:r>
      <w:r w:rsidRPr="00C55759">
        <w:rPr>
          <w:color w:val="292526"/>
          <w:lang w:val="fr-FR"/>
        </w:rPr>
        <w:t xml:space="preserve">, la </w:t>
      </w:r>
      <w:r>
        <w:rPr>
          <w:color w:val="292526"/>
          <w:lang w:val="fr-FR"/>
        </w:rPr>
        <w:t xml:space="preserve">politique </w:t>
      </w:r>
      <w:r w:rsidRPr="00C55759">
        <w:rPr>
          <w:color w:val="292526"/>
          <w:lang w:val="fr-FR"/>
        </w:rPr>
        <w:t xml:space="preserve">ci-après, qui sera dénommée </w:t>
      </w:r>
      <w:r w:rsidR="0087223D" w:rsidRPr="006053F9">
        <w:rPr>
          <w:color w:val="292526"/>
          <w:lang w:val="fr-FR"/>
        </w:rPr>
        <w:t>Politique de Prévention du Travail des enfants</w:t>
      </w:r>
      <w:r>
        <w:rPr>
          <w:color w:val="292526"/>
          <w:lang w:val="fr-FR"/>
        </w:rPr>
        <w:t>:</w:t>
      </w:r>
    </w:p>
    <w:p w14:paraId="0B4EF309" w14:textId="33C806B9" w:rsidR="00BC3DDD" w:rsidRPr="00C55759" w:rsidRDefault="00BC3DDD" w:rsidP="00914B71">
      <w:pPr>
        <w:pStyle w:val="Heading2"/>
        <w:rPr>
          <w:lang w:val="fr-FR"/>
        </w:rPr>
      </w:pPr>
      <w:bookmarkStart w:id="2" w:name="_Toc56847330"/>
      <w:r w:rsidRPr="00C55759">
        <w:rPr>
          <w:lang w:val="fr-FR"/>
        </w:rPr>
        <w:t>Article 1</w:t>
      </w:r>
      <w:bookmarkEnd w:id="2"/>
    </w:p>
    <w:p w14:paraId="6ECE53AB" w14:textId="77777777" w:rsidR="00BC3DDD" w:rsidRPr="00C55759" w:rsidRDefault="00BC3DDD" w:rsidP="00BC3DDD">
      <w:pPr>
        <w:autoSpaceDE w:val="0"/>
        <w:autoSpaceDN w:val="0"/>
        <w:adjustRightInd w:val="0"/>
        <w:spacing w:after="24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Tout Membre </w:t>
      </w:r>
      <w:r>
        <w:rPr>
          <w:color w:val="292526"/>
          <w:lang w:val="fr-FR"/>
        </w:rPr>
        <w:t>de la coopérative</w:t>
      </w:r>
      <w:r w:rsidRPr="00C55759">
        <w:rPr>
          <w:color w:val="292526"/>
          <w:lang w:val="fr-FR"/>
        </w:rPr>
        <w:t xml:space="preserve"> doit prendre des mesures immédiates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et efficaces pour assurer l’interdiction et l’élimination des pires formes de travail des enfants et ce, de toute urgence.</w:t>
      </w:r>
    </w:p>
    <w:p w14:paraId="7C6CB82F" w14:textId="77777777" w:rsidR="00BC3DDD" w:rsidRPr="00C55759" w:rsidRDefault="00BC3DDD" w:rsidP="00914B71">
      <w:pPr>
        <w:pStyle w:val="Heading2"/>
        <w:rPr>
          <w:lang w:val="fr-FR"/>
        </w:rPr>
      </w:pPr>
      <w:bookmarkStart w:id="3" w:name="_Toc56847331"/>
      <w:r w:rsidRPr="00C55759">
        <w:rPr>
          <w:lang w:val="fr-FR"/>
        </w:rPr>
        <w:t>Article 2</w:t>
      </w:r>
      <w:bookmarkEnd w:id="3"/>
    </w:p>
    <w:p w14:paraId="71E2E705" w14:textId="77777777" w:rsidR="00BC3DDD" w:rsidRPr="00C55759" w:rsidRDefault="00BC3DDD" w:rsidP="00BC3DDD">
      <w:pPr>
        <w:autoSpaceDE w:val="0"/>
        <w:autoSpaceDN w:val="0"/>
        <w:adjustRightInd w:val="0"/>
        <w:spacing w:after="240"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Aux fins de la présente </w:t>
      </w:r>
      <w:r>
        <w:rPr>
          <w:color w:val="292526"/>
          <w:lang w:val="fr-FR"/>
        </w:rPr>
        <w:t>politique</w:t>
      </w:r>
      <w:r w:rsidRPr="00C55759">
        <w:rPr>
          <w:color w:val="292526"/>
          <w:lang w:val="fr-FR"/>
        </w:rPr>
        <w:t xml:space="preserve">, le terme </w:t>
      </w:r>
      <w:r w:rsidRPr="00C55759">
        <w:rPr>
          <w:i/>
          <w:iCs/>
          <w:color w:val="292526"/>
          <w:lang w:val="fr-FR"/>
        </w:rPr>
        <w:t xml:space="preserve">enfant </w:t>
      </w:r>
      <w:r w:rsidRPr="00C55759">
        <w:rPr>
          <w:color w:val="292526"/>
          <w:lang w:val="fr-FR"/>
        </w:rPr>
        <w:t>s’applique à l’ensemble des personnes de moins de 18 ans.</w:t>
      </w:r>
    </w:p>
    <w:p w14:paraId="28C5A613" w14:textId="77777777" w:rsidR="00BC3DDD" w:rsidRPr="00C55759" w:rsidRDefault="00BC3DDD" w:rsidP="00914B71">
      <w:pPr>
        <w:pStyle w:val="Heading2"/>
        <w:rPr>
          <w:lang w:val="fr-FR"/>
        </w:rPr>
      </w:pPr>
      <w:bookmarkStart w:id="4" w:name="_Toc56847332"/>
      <w:r w:rsidRPr="00C55759">
        <w:rPr>
          <w:lang w:val="fr-FR"/>
        </w:rPr>
        <w:lastRenderedPageBreak/>
        <w:t>Article 3</w:t>
      </w:r>
      <w:bookmarkEnd w:id="4"/>
    </w:p>
    <w:p w14:paraId="4180F919" w14:textId="77777777" w:rsidR="00BC3DDD" w:rsidRPr="00C55759" w:rsidRDefault="00BC3DDD" w:rsidP="00BC3DDD">
      <w:pPr>
        <w:autoSpaceDE w:val="0"/>
        <w:autoSpaceDN w:val="0"/>
        <w:adjustRightInd w:val="0"/>
        <w:spacing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Aux fins de la présente </w:t>
      </w:r>
      <w:r>
        <w:rPr>
          <w:color w:val="292526"/>
          <w:lang w:val="fr-FR"/>
        </w:rPr>
        <w:t>politique</w:t>
      </w:r>
      <w:r w:rsidRPr="00C55759">
        <w:rPr>
          <w:color w:val="292526"/>
          <w:lang w:val="fr-FR"/>
        </w:rPr>
        <w:t xml:space="preserve">, l’expression </w:t>
      </w:r>
      <w:r w:rsidRPr="00C55759">
        <w:rPr>
          <w:i/>
          <w:iCs/>
          <w:color w:val="292526"/>
          <w:lang w:val="fr-FR"/>
        </w:rPr>
        <w:t xml:space="preserve">les pires formes de travail des enfants </w:t>
      </w:r>
      <w:r w:rsidRPr="00C55759">
        <w:rPr>
          <w:color w:val="292526"/>
          <w:lang w:val="fr-FR"/>
        </w:rPr>
        <w:t>comprend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:</w:t>
      </w:r>
    </w:p>
    <w:p w14:paraId="0BE117E4" w14:textId="77777777" w:rsidR="00BC3DDD" w:rsidRPr="00C55759" w:rsidRDefault="00BC3DDD" w:rsidP="00BC3DD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T</w:t>
      </w:r>
      <w:r w:rsidRPr="00C55759">
        <w:rPr>
          <w:color w:val="292526"/>
          <w:lang w:val="fr-FR"/>
        </w:rPr>
        <w:t>outes les formes d’esclavage ou pratiques analogues, telles que la vente et la traite des enfants, la servitude pour dettes et le servage ainsi que le travail forcé ou obligatoire,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y compris le recrutement forcé ou obligatoire des enfants en vue de leur utilisation dans des conflits armés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555E3734" w14:textId="77777777" w:rsidR="00BC3DDD" w:rsidRPr="00C55759" w:rsidRDefault="00BC3DDD" w:rsidP="00BC3DD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L</w:t>
      </w:r>
      <w:r w:rsidRPr="00C55759">
        <w:rPr>
          <w:color w:val="292526"/>
          <w:lang w:val="fr-FR"/>
        </w:rPr>
        <w:t>’utilisation, le recrutement ou l’offre d’un enfant à des fins de prostitution, de production de matériel pornographique ou de spectacles pornographiques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1A78BAA2" w14:textId="77777777" w:rsidR="00BC3DDD" w:rsidRPr="00C55759" w:rsidRDefault="00BC3DDD" w:rsidP="00BC3DD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L</w:t>
      </w:r>
      <w:r w:rsidRPr="00C55759">
        <w:rPr>
          <w:color w:val="292526"/>
          <w:lang w:val="fr-FR"/>
        </w:rPr>
        <w:t>’utilisation, le recrutement ou l’offre d’un enfant aux fins d’activités illicites, notamment pour la production et le trafic de stupéfiants, tels que les définissent les conventions internationales pertinentes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249C8C2E" w14:textId="77777777" w:rsidR="00BC3DDD" w:rsidRPr="00C55759" w:rsidRDefault="00BC3DDD" w:rsidP="00BC3DDD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L</w:t>
      </w:r>
      <w:r w:rsidRPr="00C55759">
        <w:rPr>
          <w:color w:val="292526"/>
          <w:lang w:val="fr-FR"/>
        </w:rPr>
        <w:t>es travaux qui, par leur nature ou les conditions dans lesquelles ils s’exercent, sont susceptibles de nuire à la santé, à la sécurité ou à la moralité de l’enfant.</w:t>
      </w:r>
    </w:p>
    <w:p w14:paraId="24BA8473" w14:textId="77777777" w:rsidR="00BC3DDD" w:rsidRPr="00C55759" w:rsidRDefault="00BC3DDD" w:rsidP="00914B71">
      <w:pPr>
        <w:pStyle w:val="Heading2"/>
        <w:rPr>
          <w:lang w:val="fr-FR"/>
        </w:rPr>
      </w:pPr>
      <w:bookmarkStart w:id="5" w:name="_Toc56847333"/>
      <w:r w:rsidRPr="00C55759">
        <w:rPr>
          <w:lang w:val="fr-FR"/>
        </w:rPr>
        <w:t>Article 4</w:t>
      </w:r>
      <w:bookmarkEnd w:id="5"/>
    </w:p>
    <w:p w14:paraId="2277EB0C" w14:textId="77777777" w:rsidR="00BC3DDD" w:rsidRDefault="00BC3DDD" w:rsidP="00BC3DDD">
      <w:pPr>
        <w:autoSpaceDE w:val="0"/>
        <w:autoSpaceDN w:val="0"/>
        <w:adjustRightInd w:val="0"/>
        <w:spacing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Les types de travail visés à l’article 3 </w:t>
      </w:r>
      <w:r>
        <w:rPr>
          <w:color w:val="292526"/>
          <w:lang w:val="fr-FR"/>
        </w:rPr>
        <w:t>sont les suivants, pour ce qui concerne la coopérative :</w:t>
      </w:r>
    </w:p>
    <w:p w14:paraId="6D80F8D5" w14:textId="77777777" w:rsidR="00BC3DDD" w:rsidRDefault="00BC3DDD" w:rsidP="00BC3DD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La préparation de la terre : défrichage, labour</w:t>
      </w:r>
    </w:p>
    <w:p w14:paraId="07D6FC8B" w14:textId="0B96F19F" w:rsidR="00BC3DDD" w:rsidRDefault="00BC3DDD" w:rsidP="00BC3DD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L’</w:t>
      </w:r>
      <w:r w:rsidR="00BE112E">
        <w:rPr>
          <w:color w:val="292526"/>
          <w:lang w:val="fr-FR"/>
        </w:rPr>
        <w:t>utilisation</w:t>
      </w:r>
      <w:r>
        <w:rPr>
          <w:color w:val="292526"/>
          <w:lang w:val="fr-FR"/>
        </w:rPr>
        <w:t xml:space="preserve"> des produits phytosanitaires dans les vergers : préparation des substances, traitement des vergers, nettoyage des matériels utilisés, réutilisation et/ou la destruction des emballages vides</w:t>
      </w:r>
    </w:p>
    <w:p w14:paraId="5DA30908" w14:textId="77777777" w:rsidR="00BC3DDD" w:rsidRDefault="00BC3DDD" w:rsidP="00BC3DDD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Transport des noix brutes de cajou pour la commercialisation</w:t>
      </w:r>
    </w:p>
    <w:p w14:paraId="529E5C02" w14:textId="77777777" w:rsidR="00BC3DDD" w:rsidRPr="00C55759" w:rsidRDefault="00BC3DDD" w:rsidP="00BC3DDD">
      <w:pPr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 xml:space="preserve">Tout </w:t>
      </w:r>
      <w:r w:rsidRPr="00C350F5">
        <w:rPr>
          <w:lang w:val="fr-FR"/>
        </w:rPr>
        <w:t>autre travail mettant en danger la santé des enfants</w:t>
      </w:r>
    </w:p>
    <w:p w14:paraId="203CAC58" w14:textId="77777777" w:rsidR="00BC3DDD" w:rsidRPr="00C55759" w:rsidRDefault="00BC3DDD" w:rsidP="00914B71">
      <w:pPr>
        <w:pStyle w:val="Heading2"/>
        <w:rPr>
          <w:lang w:val="fr-FR"/>
        </w:rPr>
      </w:pPr>
      <w:bookmarkStart w:id="6" w:name="_Toc56847334"/>
      <w:r w:rsidRPr="00C55759">
        <w:rPr>
          <w:lang w:val="fr-FR"/>
        </w:rPr>
        <w:t>Article 5</w:t>
      </w:r>
      <w:bookmarkEnd w:id="6"/>
    </w:p>
    <w:p w14:paraId="52AC69DC" w14:textId="77777777" w:rsidR="00BC3DDD" w:rsidRDefault="00BC3DDD" w:rsidP="00BC3DDD">
      <w:pPr>
        <w:autoSpaceDE w:val="0"/>
        <w:autoSpaceDN w:val="0"/>
        <w:adjustRightInd w:val="0"/>
        <w:spacing w:line="276" w:lineRule="auto"/>
        <w:rPr>
          <w:color w:val="292526"/>
          <w:lang w:val="fr-FR"/>
        </w:rPr>
      </w:pPr>
      <w:r w:rsidRPr="00C55759">
        <w:rPr>
          <w:color w:val="292526"/>
          <w:lang w:val="fr-FR"/>
        </w:rPr>
        <w:t xml:space="preserve">Tout Membre </w:t>
      </w:r>
      <w:r>
        <w:rPr>
          <w:color w:val="292526"/>
          <w:lang w:val="fr-FR"/>
        </w:rPr>
        <w:t xml:space="preserve">de la coopérative </w:t>
      </w:r>
      <w:r w:rsidRPr="00C55759">
        <w:rPr>
          <w:color w:val="292526"/>
          <w:lang w:val="fr-FR"/>
        </w:rPr>
        <w:t xml:space="preserve">doit prendre toutes les mesures nécessaires pour assurer la mise en œuvre effective et le respect des dispositions donnant effet à la présente </w:t>
      </w:r>
      <w:r>
        <w:rPr>
          <w:color w:val="292526"/>
          <w:lang w:val="fr-FR"/>
        </w:rPr>
        <w:t>politique</w:t>
      </w:r>
      <w:r w:rsidRPr="00C55759">
        <w:rPr>
          <w:color w:val="292526"/>
          <w:lang w:val="fr-FR"/>
        </w:rPr>
        <w:t xml:space="preserve">, </w:t>
      </w:r>
      <w:r>
        <w:rPr>
          <w:color w:val="292526"/>
          <w:lang w:val="fr-FR"/>
        </w:rPr>
        <w:t>notamment :</w:t>
      </w:r>
    </w:p>
    <w:p w14:paraId="3B65F81C" w14:textId="3AD84537" w:rsidR="00BC3DDD" w:rsidRPr="00C55759" w:rsidRDefault="00BC3DDD" w:rsidP="00BC3DD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E</w:t>
      </w:r>
      <w:r w:rsidRPr="00C55759">
        <w:rPr>
          <w:color w:val="292526"/>
          <w:lang w:val="fr-FR"/>
        </w:rPr>
        <w:t xml:space="preserve">mpêcher que des enfants ne soient engagés dans les </w:t>
      </w:r>
      <w:r>
        <w:rPr>
          <w:color w:val="292526"/>
          <w:lang w:val="fr-FR"/>
        </w:rPr>
        <w:t xml:space="preserve">activités de production et de commercialisation des noix de cajou, en </w:t>
      </w:r>
      <w:r w:rsidR="00BE112E">
        <w:rPr>
          <w:color w:val="292526"/>
          <w:lang w:val="fr-FR"/>
        </w:rPr>
        <w:t>dénonçant</w:t>
      </w:r>
      <w:r>
        <w:rPr>
          <w:color w:val="292526"/>
          <w:lang w:val="fr-FR"/>
        </w:rPr>
        <w:t xml:space="preserve"> tout membre qui s’adonnerai à ces pratiques </w:t>
      </w:r>
      <w:r w:rsidRPr="00C55759">
        <w:rPr>
          <w:color w:val="292526"/>
          <w:lang w:val="fr-FR"/>
        </w:rPr>
        <w:t>;</w:t>
      </w:r>
    </w:p>
    <w:p w14:paraId="51EC262F" w14:textId="77777777" w:rsidR="00BC3DDD" w:rsidRPr="000A34F5" w:rsidRDefault="00BC3DDD" w:rsidP="00BC3DD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lang w:val="fr-FR"/>
        </w:rPr>
        <w:t>I</w:t>
      </w:r>
      <w:r w:rsidRPr="00F10F54">
        <w:rPr>
          <w:lang w:val="fr-FR"/>
        </w:rPr>
        <w:t>nterdiction pour les membres d’impliquer des enfants dans quelque stade que ce soit des activités liées aux produits chimiques</w:t>
      </w:r>
      <w:r>
        <w:rPr>
          <w:lang w:val="fr-FR"/>
        </w:rPr>
        <w:t> ;</w:t>
      </w:r>
    </w:p>
    <w:p w14:paraId="6B81B502" w14:textId="77777777" w:rsidR="00BC3DDD" w:rsidRPr="00C55759" w:rsidRDefault="00BC3DDD" w:rsidP="00BC3DDD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I</w:t>
      </w:r>
      <w:r w:rsidRPr="00C55759">
        <w:rPr>
          <w:color w:val="292526"/>
          <w:lang w:val="fr-FR"/>
        </w:rPr>
        <w:t>dentifier les enfants particulièrement exposés à des risques et entrer en contact direct avec eux</w:t>
      </w:r>
      <w:r>
        <w:rPr>
          <w:color w:val="292526"/>
          <w:lang w:val="fr-FR"/>
        </w:rPr>
        <w:t xml:space="preserve"> </w:t>
      </w:r>
      <w:r w:rsidRPr="00C55759">
        <w:rPr>
          <w:color w:val="292526"/>
          <w:lang w:val="fr-FR"/>
        </w:rPr>
        <w:t>;</w:t>
      </w:r>
    </w:p>
    <w:p w14:paraId="6A0A090E" w14:textId="77777777" w:rsidR="00BC3DDD" w:rsidRPr="00C55759" w:rsidRDefault="00BC3DDD" w:rsidP="00BC3DDD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color w:val="292526"/>
          <w:lang w:val="fr-FR"/>
        </w:rPr>
      </w:pPr>
      <w:r>
        <w:rPr>
          <w:color w:val="292526"/>
          <w:lang w:val="fr-FR"/>
        </w:rPr>
        <w:t>T</w:t>
      </w:r>
      <w:r w:rsidRPr="00C55759">
        <w:rPr>
          <w:color w:val="292526"/>
          <w:lang w:val="fr-FR"/>
        </w:rPr>
        <w:t>enir compte de la situation particulière des filles.</w:t>
      </w:r>
    </w:p>
    <w:p w14:paraId="1E0A5DB1" w14:textId="77777777" w:rsidR="00BC3DDD" w:rsidRPr="00C55759" w:rsidRDefault="00BC3DDD" w:rsidP="00914B71">
      <w:pPr>
        <w:pStyle w:val="Heading2"/>
        <w:rPr>
          <w:lang w:val="fr-FR"/>
        </w:rPr>
      </w:pPr>
      <w:bookmarkStart w:id="7" w:name="_Toc56847335"/>
      <w:r w:rsidRPr="00C55759">
        <w:rPr>
          <w:lang w:val="fr-FR"/>
        </w:rPr>
        <w:t>Article 6</w:t>
      </w:r>
      <w:bookmarkEnd w:id="7"/>
    </w:p>
    <w:p w14:paraId="0EB90F98" w14:textId="69C8B6F2" w:rsidR="00BC3DDD" w:rsidRPr="00C55759" w:rsidRDefault="00BC3DDD" w:rsidP="00BC3DDD">
      <w:pPr>
        <w:autoSpaceDE w:val="0"/>
        <w:autoSpaceDN w:val="0"/>
        <w:adjustRightInd w:val="0"/>
        <w:spacing w:after="240" w:line="276" w:lineRule="auto"/>
        <w:rPr>
          <w:rFonts w:cs="Arial"/>
          <w:i/>
          <w:iCs/>
          <w:color w:val="292526"/>
          <w:lang w:val="fr-FR"/>
        </w:rPr>
      </w:pPr>
      <w:r w:rsidRPr="00C55759">
        <w:rPr>
          <w:color w:val="292526"/>
          <w:lang w:val="fr-FR"/>
        </w:rPr>
        <w:t xml:space="preserve">Les Membres </w:t>
      </w:r>
      <w:r>
        <w:rPr>
          <w:color w:val="292526"/>
          <w:lang w:val="fr-FR"/>
        </w:rPr>
        <w:t xml:space="preserve">de la coopérative </w:t>
      </w:r>
      <w:r w:rsidRPr="00C55759">
        <w:rPr>
          <w:color w:val="292526"/>
          <w:lang w:val="fr-FR"/>
        </w:rPr>
        <w:t xml:space="preserve">doivent prendre des mesures appropriées afin de s’entraider pour donner effet aux dispositions de la présente </w:t>
      </w:r>
      <w:r>
        <w:rPr>
          <w:color w:val="292526"/>
          <w:lang w:val="fr-FR"/>
        </w:rPr>
        <w:t>politique</w:t>
      </w:r>
      <w:r w:rsidRPr="00C55759">
        <w:rPr>
          <w:color w:val="292526"/>
          <w:lang w:val="fr-FR"/>
        </w:rPr>
        <w:t xml:space="preserve"> par une coopération et/ou </w:t>
      </w:r>
      <w:r w:rsidR="00BE112E" w:rsidRPr="00C55759">
        <w:rPr>
          <w:color w:val="292526"/>
          <w:lang w:val="fr-FR"/>
        </w:rPr>
        <w:t>une assistance renforcée</w:t>
      </w:r>
      <w:r>
        <w:rPr>
          <w:color w:val="292526"/>
          <w:lang w:val="fr-FR"/>
        </w:rPr>
        <w:t>.</w:t>
      </w:r>
    </w:p>
    <w:p w14:paraId="6C97E7D9" w14:textId="77777777" w:rsidR="00BC3DDD" w:rsidRPr="00C55759" w:rsidRDefault="00BC3DDD" w:rsidP="00914B71">
      <w:pPr>
        <w:pStyle w:val="Heading2"/>
        <w:rPr>
          <w:lang w:val="fr-FR"/>
        </w:rPr>
      </w:pPr>
      <w:bookmarkStart w:id="8" w:name="_Toc56847336"/>
      <w:r>
        <w:rPr>
          <w:lang w:val="fr-FR"/>
        </w:rPr>
        <w:t>Article 7</w:t>
      </w:r>
      <w:bookmarkEnd w:id="8"/>
    </w:p>
    <w:p w14:paraId="1AA6616D" w14:textId="515A7DB6" w:rsidR="00BC3DDD" w:rsidRDefault="00BC3DDD" w:rsidP="00BC3DDD">
      <w:pPr>
        <w:spacing w:line="360" w:lineRule="auto"/>
        <w:rPr>
          <w:lang w:val="fr-FR"/>
        </w:rPr>
      </w:pPr>
      <w:r w:rsidRPr="00C55759">
        <w:rPr>
          <w:color w:val="292526"/>
          <w:lang w:val="fr-FR"/>
        </w:rPr>
        <w:t xml:space="preserve">Les Membres </w:t>
      </w:r>
      <w:r>
        <w:rPr>
          <w:color w:val="292526"/>
          <w:lang w:val="fr-FR"/>
        </w:rPr>
        <w:t xml:space="preserve">de la coopérative, </w:t>
      </w:r>
      <w:r w:rsidRPr="00347736">
        <w:rPr>
          <w:lang w:val="fr-FR"/>
        </w:rPr>
        <w:t xml:space="preserve">auteurs d’infractions aux dispositions de la présente </w:t>
      </w:r>
      <w:r w:rsidR="00BE112E">
        <w:rPr>
          <w:lang w:val="fr-FR"/>
        </w:rPr>
        <w:t>politique</w:t>
      </w:r>
      <w:r w:rsidRPr="00347736">
        <w:rPr>
          <w:lang w:val="fr-FR"/>
        </w:rPr>
        <w:t xml:space="preserve"> sont punis des peines </w:t>
      </w:r>
      <w:r>
        <w:rPr>
          <w:lang w:val="fr-FR"/>
        </w:rPr>
        <w:t>suivantes :</w:t>
      </w:r>
    </w:p>
    <w:p w14:paraId="7BF45428" w14:textId="77777777" w:rsidR="00BC3DDD" w:rsidRDefault="00BC3DDD" w:rsidP="00BC3DDD">
      <w:pPr>
        <w:numPr>
          <w:ilvl w:val="0"/>
          <w:numId w:val="4"/>
        </w:numPr>
        <w:spacing w:after="0" w:line="360" w:lineRule="auto"/>
        <w:rPr>
          <w:lang w:val="fr-FR"/>
        </w:rPr>
      </w:pPr>
      <w:r>
        <w:rPr>
          <w:lang w:val="fr-FR"/>
        </w:rPr>
        <w:lastRenderedPageBreak/>
        <w:t>L’avertissement</w:t>
      </w:r>
    </w:p>
    <w:p w14:paraId="674D8042" w14:textId="77777777" w:rsidR="00BC3DDD" w:rsidRDefault="00BC3DDD" w:rsidP="00BC3DDD">
      <w:pPr>
        <w:numPr>
          <w:ilvl w:val="0"/>
          <w:numId w:val="4"/>
        </w:numPr>
        <w:spacing w:after="0" w:line="360" w:lineRule="auto"/>
        <w:rPr>
          <w:lang w:val="fr-FR"/>
        </w:rPr>
      </w:pPr>
      <w:r>
        <w:rPr>
          <w:lang w:val="fr-FR"/>
        </w:rPr>
        <w:t>Le blâme</w:t>
      </w:r>
    </w:p>
    <w:p w14:paraId="233E5C63" w14:textId="77777777" w:rsidR="00BC3DDD" w:rsidRDefault="00BC3DDD" w:rsidP="00BC3DDD">
      <w:pPr>
        <w:numPr>
          <w:ilvl w:val="0"/>
          <w:numId w:val="4"/>
        </w:numPr>
        <w:spacing w:after="0" w:line="360" w:lineRule="auto"/>
        <w:rPr>
          <w:lang w:val="fr-FR"/>
        </w:rPr>
      </w:pPr>
      <w:r>
        <w:rPr>
          <w:lang w:val="fr-FR"/>
        </w:rPr>
        <w:t>La suspension</w:t>
      </w:r>
    </w:p>
    <w:p w14:paraId="2A6B17D6" w14:textId="77777777" w:rsidR="00BC3DDD" w:rsidRDefault="00BC3DDD" w:rsidP="00BC3DDD">
      <w:pPr>
        <w:numPr>
          <w:ilvl w:val="0"/>
          <w:numId w:val="4"/>
        </w:numPr>
        <w:spacing w:after="0" w:line="360" w:lineRule="auto"/>
        <w:rPr>
          <w:lang w:val="fr-FR"/>
        </w:rPr>
      </w:pPr>
      <w:r>
        <w:rPr>
          <w:lang w:val="fr-FR"/>
        </w:rPr>
        <w:t>L’exclusion définitive</w:t>
      </w:r>
    </w:p>
    <w:p w14:paraId="697E265C" w14:textId="77777777" w:rsidR="00BC3DDD" w:rsidRPr="00883E67" w:rsidRDefault="00BC3DDD" w:rsidP="00BC3DDD">
      <w:pPr>
        <w:spacing w:after="240" w:line="360" w:lineRule="auto"/>
        <w:rPr>
          <w:lang w:val="fr-FR"/>
        </w:rPr>
      </w:pPr>
      <w:r>
        <w:rPr>
          <w:lang w:val="fr-FR"/>
        </w:rPr>
        <w:t>Les trois premières peines sont prononcées par le Conseil de Gestion après avoir entendu l’intéressé, mais la dernière ne peut être prononcée que par l’</w:t>
      </w:r>
      <w:r>
        <w:rPr>
          <w:caps/>
          <w:lang w:val="fr-FR"/>
        </w:rPr>
        <w:t>A</w:t>
      </w:r>
      <w:r>
        <w:rPr>
          <w:lang w:val="fr-FR"/>
        </w:rPr>
        <w:t>ssemblée Générale de la coopérative.</w:t>
      </w:r>
    </w:p>
    <w:p w14:paraId="27928B6A" w14:textId="77777777" w:rsidR="00BC3DDD" w:rsidRPr="00C55759" w:rsidRDefault="00BC3DDD" w:rsidP="00914B71">
      <w:pPr>
        <w:pStyle w:val="Heading2"/>
        <w:rPr>
          <w:lang w:val="fr-FR"/>
        </w:rPr>
      </w:pPr>
      <w:bookmarkStart w:id="9" w:name="_Toc56847337"/>
      <w:r>
        <w:rPr>
          <w:lang w:val="fr-FR"/>
        </w:rPr>
        <w:t>Article 8</w:t>
      </w:r>
      <w:bookmarkEnd w:id="9"/>
    </w:p>
    <w:p w14:paraId="3BFB1BE1" w14:textId="77777777" w:rsidR="00BC3DDD" w:rsidRDefault="00BC3DDD" w:rsidP="00BC3DDD">
      <w:pPr>
        <w:spacing w:after="240" w:line="360" w:lineRule="auto"/>
        <w:rPr>
          <w:color w:val="292526"/>
          <w:lang w:val="fr-FR"/>
        </w:rPr>
      </w:pPr>
      <w:r>
        <w:rPr>
          <w:color w:val="292526"/>
          <w:lang w:val="fr-FR"/>
        </w:rPr>
        <w:t>Toutes dispositions non prévues par la présente politique feront l’objet de décisions prises en Assemblée Générale.</w:t>
      </w:r>
    </w:p>
    <w:p w14:paraId="2B694D53" w14:textId="77777777" w:rsidR="00BC3DDD" w:rsidRPr="00C55759" w:rsidRDefault="00BC3DDD" w:rsidP="00914B71">
      <w:pPr>
        <w:pStyle w:val="Heading2"/>
        <w:rPr>
          <w:lang w:val="fr-FR"/>
        </w:rPr>
      </w:pPr>
      <w:bookmarkStart w:id="10" w:name="_Toc56847338"/>
      <w:r>
        <w:rPr>
          <w:lang w:val="fr-FR"/>
        </w:rPr>
        <w:t>Article 9</w:t>
      </w:r>
      <w:bookmarkEnd w:id="10"/>
    </w:p>
    <w:p w14:paraId="01C820AE" w14:textId="237135EB" w:rsidR="00BC3DDD" w:rsidRDefault="00BC3DDD" w:rsidP="00BC3DDD">
      <w:pPr>
        <w:spacing w:line="360" w:lineRule="auto"/>
        <w:rPr>
          <w:lang w:val="fr-FR"/>
        </w:rPr>
      </w:pPr>
      <w:r>
        <w:rPr>
          <w:color w:val="292526"/>
          <w:lang w:val="fr-FR"/>
        </w:rPr>
        <w:t xml:space="preserve">Le Conseil de Gestion de la coopérative est chargé de la mise en œuvre de la présente </w:t>
      </w:r>
      <w:r w:rsidR="00914B71">
        <w:rPr>
          <w:color w:val="292526"/>
          <w:lang w:val="fr-FR"/>
        </w:rPr>
        <w:t>politique</w:t>
      </w:r>
      <w:r>
        <w:rPr>
          <w:color w:val="292526"/>
          <w:lang w:val="fr-FR"/>
        </w:rPr>
        <w:t xml:space="preserve"> et le Comité de Contrôle de la coopérative est chargé du suivi de sa mise en œuvre effective.</w:t>
      </w:r>
    </w:p>
    <w:p w14:paraId="759A572C" w14:textId="492E410D" w:rsidR="00BC3DDD" w:rsidRDefault="00BC3DDD" w:rsidP="00BC3DDD">
      <w:pPr>
        <w:spacing w:line="360" w:lineRule="auto"/>
        <w:rPr>
          <w:lang w:val="fr-FR"/>
        </w:rPr>
      </w:pPr>
    </w:p>
    <w:p w14:paraId="0E8270E8" w14:textId="3D323E50" w:rsidR="00914B71" w:rsidRDefault="00914B71" w:rsidP="00BC3DDD">
      <w:pPr>
        <w:spacing w:line="360" w:lineRule="auto"/>
        <w:rPr>
          <w:lang w:val="fr-FR"/>
        </w:rPr>
      </w:pPr>
    </w:p>
    <w:p w14:paraId="4B8D4839" w14:textId="55E0DF5C" w:rsidR="00914B71" w:rsidRDefault="00914B71" w:rsidP="00BC3DDD">
      <w:pPr>
        <w:spacing w:line="360" w:lineRule="auto"/>
        <w:rPr>
          <w:lang w:val="fr-FR"/>
        </w:rPr>
      </w:pPr>
      <w:r>
        <w:rPr>
          <w:lang w:val="fr-FR"/>
        </w:rPr>
        <w:t>[Date et lieu]</w:t>
      </w:r>
    </w:p>
    <w:p w14:paraId="2EE5BD31" w14:textId="4DDD427B" w:rsidR="00914B71" w:rsidRDefault="00914B71" w:rsidP="00BC3DDD">
      <w:pPr>
        <w:spacing w:line="360" w:lineRule="auto"/>
        <w:rPr>
          <w:lang w:val="fr-FR"/>
        </w:rPr>
      </w:pPr>
      <w:r>
        <w:rPr>
          <w:lang w:val="fr-FR"/>
        </w:rPr>
        <w:t>[Signatures]</w:t>
      </w:r>
    </w:p>
    <w:p w14:paraId="0141ED91" w14:textId="77777777" w:rsidR="00C309C0" w:rsidRPr="00C309C0" w:rsidRDefault="00C309C0" w:rsidP="00BC3DDD">
      <w:pPr>
        <w:rPr>
          <w:lang w:val="fr-FR"/>
        </w:rPr>
      </w:pPr>
    </w:p>
    <w:sectPr w:rsidR="00C309C0" w:rsidRPr="00C309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C762" w14:textId="77777777" w:rsidR="0081295F" w:rsidRDefault="0081295F" w:rsidP="00C309C0">
      <w:pPr>
        <w:spacing w:after="0" w:line="240" w:lineRule="auto"/>
      </w:pPr>
      <w:r>
        <w:separator/>
      </w:r>
    </w:p>
  </w:endnote>
  <w:endnote w:type="continuationSeparator" w:id="0">
    <w:p w14:paraId="637A71C8" w14:textId="77777777" w:rsidR="0081295F" w:rsidRDefault="0081295F" w:rsidP="00C3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129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1A3B2C" w14:textId="0658D191" w:rsidR="00C309C0" w:rsidRDefault="00C309C0">
            <w:pPr>
              <w:pStyle w:val="Footer"/>
              <w:jc w:val="center"/>
            </w:pPr>
            <w:r w:rsidRPr="00C309C0">
              <w:rPr>
                <w:sz w:val="24"/>
                <w:szCs w:val="24"/>
              </w:rPr>
              <w:fldChar w:fldCharType="begin"/>
            </w:r>
            <w:r w:rsidRPr="00C309C0">
              <w:instrText xml:space="preserve"> PAGE </w:instrText>
            </w:r>
            <w:r w:rsidRPr="00C309C0">
              <w:rPr>
                <w:sz w:val="24"/>
                <w:szCs w:val="24"/>
              </w:rPr>
              <w:fldChar w:fldCharType="separate"/>
            </w:r>
            <w:r w:rsidRPr="00C309C0">
              <w:rPr>
                <w:noProof/>
              </w:rPr>
              <w:t>2</w:t>
            </w:r>
            <w:r w:rsidRPr="00C309C0">
              <w:rPr>
                <w:sz w:val="24"/>
                <w:szCs w:val="24"/>
              </w:rPr>
              <w:fldChar w:fldCharType="end"/>
            </w:r>
            <w:r w:rsidRPr="00C309C0">
              <w:rPr>
                <w:sz w:val="24"/>
                <w:szCs w:val="24"/>
              </w:rPr>
              <w:t xml:space="preserve"> /</w:t>
            </w:r>
            <w:r w:rsidRPr="00C309C0">
              <w:t xml:space="preserve"> </w:t>
            </w:r>
            <w:r w:rsidR="0081295F">
              <w:fldChar w:fldCharType="begin"/>
            </w:r>
            <w:r w:rsidR="0081295F">
              <w:instrText xml:space="preserve"> NUMPAGES  </w:instrText>
            </w:r>
            <w:r w:rsidR="0081295F">
              <w:fldChar w:fldCharType="separate"/>
            </w:r>
            <w:r w:rsidRPr="00C309C0">
              <w:rPr>
                <w:noProof/>
              </w:rPr>
              <w:t>2</w:t>
            </w:r>
            <w:r w:rsidR="0081295F">
              <w:rPr>
                <w:noProof/>
              </w:rPr>
              <w:fldChar w:fldCharType="end"/>
            </w:r>
          </w:p>
        </w:sdtContent>
      </w:sdt>
    </w:sdtContent>
  </w:sdt>
  <w:p w14:paraId="6F98AA62" w14:textId="77777777" w:rsidR="00C309C0" w:rsidRDefault="00C3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12E1" w14:textId="77777777" w:rsidR="0081295F" w:rsidRDefault="0081295F" w:rsidP="00C309C0">
      <w:pPr>
        <w:spacing w:after="0" w:line="240" w:lineRule="auto"/>
      </w:pPr>
      <w:r>
        <w:separator/>
      </w:r>
    </w:p>
  </w:footnote>
  <w:footnote w:type="continuationSeparator" w:id="0">
    <w:p w14:paraId="25DC5663" w14:textId="77777777" w:rsidR="0081295F" w:rsidRDefault="0081295F" w:rsidP="00C309C0">
      <w:pPr>
        <w:spacing w:after="0" w:line="240" w:lineRule="auto"/>
      </w:pPr>
      <w:r>
        <w:continuationSeparator/>
      </w:r>
    </w:p>
  </w:footnote>
  <w:footnote w:id="1">
    <w:p w14:paraId="179DA06A" w14:textId="3CFC86FE" w:rsidR="00983C0B" w:rsidRPr="00D805E2" w:rsidRDefault="00983C0B" w:rsidP="00D805E2">
      <w:pPr>
        <w:pStyle w:val="FootnoteText"/>
        <w:jc w:val="left"/>
        <w:rPr>
          <w:lang w:val="fr-FR"/>
        </w:rPr>
      </w:pPr>
      <w:r>
        <w:rPr>
          <w:rStyle w:val="FootnoteReference"/>
        </w:rPr>
        <w:footnoteRef/>
      </w:r>
      <w:r w:rsidRPr="00D805E2">
        <w:rPr>
          <w:lang w:val="fr-FR"/>
        </w:rPr>
        <w:t xml:space="preserve"> </w:t>
      </w:r>
      <w:r w:rsidR="00D805E2" w:rsidRPr="00D805E2">
        <w:rPr>
          <w:sz w:val="16"/>
          <w:szCs w:val="16"/>
          <w:lang w:val="fr-FR"/>
        </w:rPr>
        <w:t xml:space="preserve">Source: </w:t>
      </w:r>
      <w:hyperlink r:id="rId1" w:history="1">
        <w:r w:rsidR="00D805E2" w:rsidRPr="00D805E2">
          <w:rPr>
            <w:rStyle w:val="Hyperlink"/>
            <w:sz w:val="16"/>
            <w:szCs w:val="16"/>
            <w:lang w:val="fr-FR"/>
          </w:rPr>
          <w:t>https://www.ilo.org/dyn/normlex/en/f?p=1000:12100:0::NO::P12100_INSTRUMENT_ID,P12100_LANG_CODE:312283,fr:NO</w:t>
        </w:r>
      </w:hyperlink>
      <w:r w:rsidR="00D805E2" w:rsidRPr="00D805E2">
        <w:rPr>
          <w:sz w:val="16"/>
          <w:szCs w:val="16"/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D55"/>
    <w:multiLevelType w:val="hybridMultilevel"/>
    <w:tmpl w:val="EF0E6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F3A"/>
    <w:multiLevelType w:val="hybridMultilevel"/>
    <w:tmpl w:val="2D486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A1A24"/>
    <w:multiLevelType w:val="hybridMultilevel"/>
    <w:tmpl w:val="289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23D65"/>
    <w:multiLevelType w:val="hybridMultilevel"/>
    <w:tmpl w:val="2A8E0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1434C"/>
    <w:multiLevelType w:val="hybridMultilevel"/>
    <w:tmpl w:val="E3666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0"/>
    <w:rsid w:val="0002488C"/>
    <w:rsid w:val="0004194C"/>
    <w:rsid w:val="000923E2"/>
    <w:rsid w:val="00097A90"/>
    <w:rsid w:val="000A67AF"/>
    <w:rsid w:val="000D0D75"/>
    <w:rsid w:val="000D1801"/>
    <w:rsid w:val="00106524"/>
    <w:rsid w:val="0011707A"/>
    <w:rsid w:val="00121BA5"/>
    <w:rsid w:val="00130496"/>
    <w:rsid w:val="001405BB"/>
    <w:rsid w:val="00142B48"/>
    <w:rsid w:val="001816D7"/>
    <w:rsid w:val="0018459E"/>
    <w:rsid w:val="001B5C93"/>
    <w:rsid w:val="002256FA"/>
    <w:rsid w:val="002415FF"/>
    <w:rsid w:val="002604BA"/>
    <w:rsid w:val="002626B3"/>
    <w:rsid w:val="00287BAE"/>
    <w:rsid w:val="00287E74"/>
    <w:rsid w:val="00292B91"/>
    <w:rsid w:val="002A0CEA"/>
    <w:rsid w:val="002C4395"/>
    <w:rsid w:val="002C4EEB"/>
    <w:rsid w:val="002C70BD"/>
    <w:rsid w:val="002C7754"/>
    <w:rsid w:val="002E3F81"/>
    <w:rsid w:val="002F0354"/>
    <w:rsid w:val="002F397A"/>
    <w:rsid w:val="002F4F5B"/>
    <w:rsid w:val="00300E02"/>
    <w:rsid w:val="0033598D"/>
    <w:rsid w:val="00361FA9"/>
    <w:rsid w:val="003635C8"/>
    <w:rsid w:val="003751C7"/>
    <w:rsid w:val="003831B3"/>
    <w:rsid w:val="003A0CF9"/>
    <w:rsid w:val="003A3A04"/>
    <w:rsid w:val="003B7BFF"/>
    <w:rsid w:val="003E1D03"/>
    <w:rsid w:val="003E7743"/>
    <w:rsid w:val="003F2513"/>
    <w:rsid w:val="00421F22"/>
    <w:rsid w:val="00443A91"/>
    <w:rsid w:val="00456C4A"/>
    <w:rsid w:val="004605B5"/>
    <w:rsid w:val="004713F6"/>
    <w:rsid w:val="0049341C"/>
    <w:rsid w:val="004B0885"/>
    <w:rsid w:val="004B2861"/>
    <w:rsid w:val="004C7B9D"/>
    <w:rsid w:val="00505325"/>
    <w:rsid w:val="005069B2"/>
    <w:rsid w:val="00541812"/>
    <w:rsid w:val="00544D9E"/>
    <w:rsid w:val="00545B19"/>
    <w:rsid w:val="00562CC8"/>
    <w:rsid w:val="00586B84"/>
    <w:rsid w:val="005B56CF"/>
    <w:rsid w:val="005E124A"/>
    <w:rsid w:val="005E537C"/>
    <w:rsid w:val="00602588"/>
    <w:rsid w:val="006053F9"/>
    <w:rsid w:val="00656295"/>
    <w:rsid w:val="00681060"/>
    <w:rsid w:val="00696CD2"/>
    <w:rsid w:val="006C1129"/>
    <w:rsid w:val="006C509A"/>
    <w:rsid w:val="006D3DB7"/>
    <w:rsid w:val="006F11CE"/>
    <w:rsid w:val="00715B09"/>
    <w:rsid w:val="007447F5"/>
    <w:rsid w:val="007458CC"/>
    <w:rsid w:val="00746158"/>
    <w:rsid w:val="00791F9C"/>
    <w:rsid w:val="007B4729"/>
    <w:rsid w:val="007C33D1"/>
    <w:rsid w:val="008016EE"/>
    <w:rsid w:val="0081295F"/>
    <w:rsid w:val="0087223D"/>
    <w:rsid w:val="008A135D"/>
    <w:rsid w:val="008B4EC4"/>
    <w:rsid w:val="008D0D64"/>
    <w:rsid w:val="008E0EF5"/>
    <w:rsid w:val="00914B71"/>
    <w:rsid w:val="00927D1B"/>
    <w:rsid w:val="009562C9"/>
    <w:rsid w:val="0096702E"/>
    <w:rsid w:val="00981F63"/>
    <w:rsid w:val="00983C0B"/>
    <w:rsid w:val="00986517"/>
    <w:rsid w:val="00991764"/>
    <w:rsid w:val="00993982"/>
    <w:rsid w:val="009E402E"/>
    <w:rsid w:val="009E75BE"/>
    <w:rsid w:val="009F7A47"/>
    <w:rsid w:val="00A4179A"/>
    <w:rsid w:val="00A52198"/>
    <w:rsid w:val="00A53298"/>
    <w:rsid w:val="00A810BF"/>
    <w:rsid w:val="00AC5A38"/>
    <w:rsid w:val="00AC5CC5"/>
    <w:rsid w:val="00AC7695"/>
    <w:rsid w:val="00AD79DF"/>
    <w:rsid w:val="00B7705E"/>
    <w:rsid w:val="00BB1C5E"/>
    <w:rsid w:val="00BB257C"/>
    <w:rsid w:val="00BC3DDD"/>
    <w:rsid w:val="00BE112E"/>
    <w:rsid w:val="00BE4D7F"/>
    <w:rsid w:val="00C00C5E"/>
    <w:rsid w:val="00C309C0"/>
    <w:rsid w:val="00C34C62"/>
    <w:rsid w:val="00C51006"/>
    <w:rsid w:val="00C51613"/>
    <w:rsid w:val="00C52079"/>
    <w:rsid w:val="00C70CF7"/>
    <w:rsid w:val="00C83128"/>
    <w:rsid w:val="00CB7461"/>
    <w:rsid w:val="00CB76DC"/>
    <w:rsid w:val="00CC0EFB"/>
    <w:rsid w:val="00CF54BA"/>
    <w:rsid w:val="00CF7E57"/>
    <w:rsid w:val="00D65E9D"/>
    <w:rsid w:val="00D74D95"/>
    <w:rsid w:val="00D805E2"/>
    <w:rsid w:val="00D84E34"/>
    <w:rsid w:val="00DA0DEB"/>
    <w:rsid w:val="00DB1C2B"/>
    <w:rsid w:val="00DD3B6B"/>
    <w:rsid w:val="00E07D1A"/>
    <w:rsid w:val="00E208D3"/>
    <w:rsid w:val="00E45218"/>
    <w:rsid w:val="00E47FFC"/>
    <w:rsid w:val="00EB25ED"/>
    <w:rsid w:val="00EB2E26"/>
    <w:rsid w:val="00EB76A9"/>
    <w:rsid w:val="00F0474A"/>
    <w:rsid w:val="00F41ADF"/>
    <w:rsid w:val="00F44ED4"/>
    <w:rsid w:val="00F52B4F"/>
    <w:rsid w:val="00F55EE2"/>
    <w:rsid w:val="00F6500D"/>
    <w:rsid w:val="00F7413E"/>
    <w:rsid w:val="00F74700"/>
    <w:rsid w:val="00F80D9D"/>
    <w:rsid w:val="00F93ED8"/>
    <w:rsid w:val="00FB1389"/>
    <w:rsid w:val="00FD31B2"/>
    <w:rsid w:val="00FD4CB4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4D60"/>
  <w15:chartTrackingRefBased/>
  <w15:docId w15:val="{4BC8EBEF-3EF9-4A1A-96FD-E14CF549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9A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0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309C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09C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309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C0"/>
  </w:style>
  <w:style w:type="paragraph" w:styleId="Footer">
    <w:name w:val="footer"/>
    <w:basedOn w:val="Normal"/>
    <w:link w:val="FooterChar"/>
    <w:uiPriority w:val="99"/>
    <w:unhideWhenUsed/>
    <w:rsid w:val="00C30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C0"/>
  </w:style>
  <w:style w:type="paragraph" w:styleId="ListParagraph">
    <w:name w:val="List Paragraph"/>
    <w:basedOn w:val="Normal"/>
    <w:uiPriority w:val="34"/>
    <w:qFormat/>
    <w:rsid w:val="00DA0D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62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4194C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3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C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C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8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dyn/normlex/en/f?p=1000:12100:0::NO::P12100_INSTRUMENT_ID,P12100_LANG_CODE:312283,fr: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5006-58EF-4DEC-9318-4995EAA2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960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Simonse</dc:creator>
  <cp:keywords/>
  <dc:description/>
  <cp:lastModifiedBy>Wim Simonse</cp:lastModifiedBy>
  <cp:revision>20</cp:revision>
  <dcterms:created xsi:type="dcterms:W3CDTF">2020-11-21T09:23:00Z</dcterms:created>
  <dcterms:modified xsi:type="dcterms:W3CDTF">2021-05-29T11:02:00Z</dcterms:modified>
</cp:coreProperties>
</file>